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01482E"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01482E" w:rsidP="00BE5DCD">
      <w:pPr>
        <w:jc w:val="center"/>
        <w:rPr>
          <w:b/>
          <w:sz w:val="56"/>
          <w:szCs w:val="56"/>
        </w:rPr>
      </w:pPr>
      <w:r>
        <w:rPr>
          <w:b/>
          <w:sz w:val="56"/>
          <w:szCs w:val="56"/>
        </w:rPr>
        <w:t>Regulation</w:t>
      </w:r>
      <w:r w:rsidR="00C63BE0">
        <w:rPr>
          <w:b/>
          <w:sz w:val="56"/>
          <w:szCs w:val="56"/>
        </w:rPr>
        <w:t xml:space="preserve"> (EU)</w:t>
      </w:r>
      <w:r>
        <w:rPr>
          <w:b/>
          <w:sz w:val="56"/>
          <w:szCs w:val="56"/>
        </w:rPr>
        <w:t xml:space="preserve"> 2017/625 </w:t>
      </w:r>
      <w:r w:rsidR="00BE5DCD" w:rsidRPr="002A6A5F">
        <w:rPr>
          <w:b/>
          <w:sz w:val="56"/>
          <w:szCs w:val="56"/>
        </w:rPr>
        <w:t>Checklist</w:t>
      </w:r>
      <w:r>
        <w:rPr>
          <w:b/>
          <w:sz w:val="56"/>
          <w:szCs w:val="56"/>
        </w:rPr>
        <w:t xml:space="preserve"> – Article 13</w:t>
      </w:r>
    </w:p>
    <w:p w:rsidR="004D6F12" w:rsidRDefault="004D6F12" w:rsidP="00BE5DCD">
      <w:pPr>
        <w:jc w:val="center"/>
        <w:rPr>
          <w:b/>
          <w:sz w:val="56"/>
          <w:szCs w:val="56"/>
        </w:rPr>
      </w:pPr>
    </w:p>
    <w:tbl>
      <w:tblPr>
        <w:tblW w:w="14860" w:type="dxa"/>
        <w:tblInd w:w="-150" w:type="dxa"/>
        <w:tblCellMar>
          <w:left w:w="0" w:type="dxa"/>
          <w:right w:w="0" w:type="dxa"/>
        </w:tblCellMar>
        <w:tblLook w:val="04A0" w:firstRow="1" w:lastRow="0" w:firstColumn="1" w:lastColumn="0" w:noHBand="0" w:noVBand="1"/>
      </w:tblPr>
      <w:tblGrid>
        <w:gridCol w:w="2121"/>
        <w:gridCol w:w="1129"/>
        <w:gridCol w:w="3613"/>
        <w:gridCol w:w="7997"/>
      </w:tblGrid>
      <w:tr w:rsidR="00C54F37" w:rsidRPr="00CF4F63" w:rsidTr="0001482E">
        <w:trPr>
          <w:trHeight w:val="250"/>
          <w:tblHeader/>
        </w:trPr>
        <w:tc>
          <w:tcPr>
            <w:tcW w:w="14860" w:type="dxa"/>
            <w:gridSpan w:val="4"/>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C54F37" w:rsidRPr="00A52ABC" w:rsidRDefault="00C54F37" w:rsidP="00F45B3D">
            <w:pPr>
              <w:autoSpaceDE w:val="0"/>
              <w:autoSpaceDN w:val="0"/>
              <w:adjustRightInd w:val="0"/>
              <w:spacing w:line="276" w:lineRule="auto"/>
              <w:jc w:val="center"/>
              <w:rPr>
                <w:b/>
              </w:rPr>
            </w:pPr>
            <w:r w:rsidRPr="00A52ABC">
              <w:rPr>
                <w:b/>
              </w:rPr>
              <w:lastRenderedPageBreak/>
              <w:t xml:space="preserve">Regulation </w:t>
            </w:r>
            <w:r>
              <w:rPr>
                <w:b/>
              </w:rPr>
              <w:t>(</w:t>
            </w:r>
            <w:r w:rsidRPr="00A52ABC">
              <w:rPr>
                <w:b/>
              </w:rPr>
              <w:t>E</w:t>
            </w:r>
            <w:r>
              <w:rPr>
                <w:b/>
              </w:rPr>
              <w:t>U) 2017</w:t>
            </w:r>
            <w:r w:rsidRPr="00A52ABC">
              <w:rPr>
                <w:b/>
              </w:rPr>
              <w:t>/</w:t>
            </w:r>
            <w:r>
              <w:rPr>
                <w:b/>
              </w:rPr>
              <w:t>625</w:t>
            </w:r>
          </w:p>
          <w:p w:rsidR="00C54F37" w:rsidRDefault="00C54F37" w:rsidP="00F45B3D">
            <w:pPr>
              <w:autoSpaceDE w:val="0"/>
              <w:autoSpaceDN w:val="0"/>
              <w:adjustRightInd w:val="0"/>
              <w:spacing w:line="276" w:lineRule="auto"/>
              <w:jc w:val="center"/>
              <w:rPr>
                <w:b/>
              </w:rPr>
            </w:pPr>
            <w:r>
              <w:rPr>
                <w:b/>
              </w:rPr>
              <w:t>Article 13</w:t>
            </w:r>
          </w:p>
          <w:p w:rsidR="00C54F37" w:rsidRPr="00CF4F63" w:rsidRDefault="00C54F37" w:rsidP="00F45B3D">
            <w:pPr>
              <w:autoSpaceDE w:val="0"/>
              <w:autoSpaceDN w:val="0"/>
              <w:adjustRightInd w:val="0"/>
              <w:spacing w:line="276" w:lineRule="auto"/>
              <w:jc w:val="center"/>
              <w:rPr>
                <w:b/>
                <w:sz w:val="22"/>
                <w:szCs w:val="22"/>
              </w:rPr>
            </w:pPr>
            <w:r w:rsidRPr="00FF0599">
              <w:rPr>
                <w:b/>
                <w:szCs w:val="22"/>
              </w:rPr>
              <w:t xml:space="preserve">Written records of official Controls </w:t>
            </w:r>
          </w:p>
        </w:tc>
      </w:tr>
      <w:tr w:rsidR="00C54F37" w:rsidRPr="003944C0" w:rsidTr="00F45B3D">
        <w:trPr>
          <w:trHeight w:val="910"/>
        </w:trPr>
        <w:tc>
          <w:tcPr>
            <w:tcW w:w="14860" w:type="dxa"/>
            <w:gridSpan w:val="4"/>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1. Competent authorities shall draw up written records of every official control that they perform. Those records may be on paper or in electronic form.</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 xml:space="preserve">Those records shall contain: </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 xml:space="preserve">(a) a description of the purpose of the official controls; </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(b) the control methods applied;</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(c) the outcome of the official controls; and</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 xml:space="preserve">(d) </w:t>
            </w:r>
            <w:proofErr w:type="gramStart"/>
            <w:r w:rsidRPr="00C16E0A">
              <w:rPr>
                <w:sz w:val="20"/>
                <w:szCs w:val="20"/>
              </w:rPr>
              <w:t>where</w:t>
            </w:r>
            <w:proofErr w:type="gramEnd"/>
            <w:r w:rsidRPr="00C16E0A">
              <w:rPr>
                <w:sz w:val="20"/>
                <w:szCs w:val="20"/>
              </w:rPr>
              <w:t xml:space="preserve"> appropriate, action that the competent authorities require the operator concerned to take as a result of their official controls.</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 xml:space="preserve">2. Unless the purposes of judicial investigations or the protection of court proceedings require otherwise, the operators subject to an official control </w:t>
            </w:r>
            <w:proofErr w:type="gramStart"/>
            <w:r w:rsidRPr="00C16E0A">
              <w:rPr>
                <w:sz w:val="20"/>
                <w:szCs w:val="20"/>
              </w:rPr>
              <w:t>shall be provided</w:t>
            </w:r>
            <w:proofErr w:type="gramEnd"/>
            <w:r w:rsidRPr="00C16E0A">
              <w:rPr>
                <w:sz w:val="20"/>
                <w:szCs w:val="20"/>
              </w:rPr>
              <w:t xml:space="preserve"> upon request with a copy of the records provided for in paragraph 1, except where an official certificate or official attestation has been issued. The operator shall be promptly informed in writing by the competent authorities of any case of non- compliance identified through the official controls.</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3. Where official controls require the continuous or regular presence of staff or representatives of the competent authorities on the operator’s premises, the records provided for in paragraph 1 shall be produced with a frequency that enables the competent authorities and the operator to be:</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(a) regularly informed of the level of compliance; and</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 xml:space="preserve">(b) </w:t>
            </w:r>
            <w:proofErr w:type="gramStart"/>
            <w:r w:rsidRPr="00C16E0A">
              <w:rPr>
                <w:sz w:val="20"/>
                <w:szCs w:val="20"/>
              </w:rPr>
              <w:t>promptly</w:t>
            </w:r>
            <w:proofErr w:type="gramEnd"/>
            <w:r w:rsidRPr="00C16E0A">
              <w:rPr>
                <w:sz w:val="20"/>
                <w:szCs w:val="20"/>
              </w:rPr>
              <w:t xml:space="preserve"> informed of any case of non-compliance identified through the official controls.</w:t>
            </w:r>
          </w:p>
          <w:p w:rsidR="00C54F37" w:rsidRPr="00C16E0A" w:rsidRDefault="00C54F37" w:rsidP="00C16E0A">
            <w:pPr>
              <w:pStyle w:val="ListParagraph"/>
              <w:autoSpaceDE w:val="0"/>
              <w:autoSpaceDN w:val="0"/>
              <w:adjustRightInd w:val="0"/>
              <w:spacing w:line="360" w:lineRule="auto"/>
              <w:rPr>
                <w:sz w:val="20"/>
                <w:szCs w:val="20"/>
              </w:rPr>
            </w:pPr>
            <w:r w:rsidRPr="00C16E0A">
              <w:rPr>
                <w:sz w:val="20"/>
                <w:szCs w:val="20"/>
              </w:rPr>
              <w:t xml:space="preserve">4. Paragraphs 1, 2 and 3 shall also apply to delegated bodies, organic control authorities and natural persons to which certain official control tasks </w:t>
            </w:r>
            <w:proofErr w:type="gramStart"/>
            <w:r w:rsidRPr="00C16E0A">
              <w:rPr>
                <w:sz w:val="20"/>
                <w:szCs w:val="20"/>
              </w:rPr>
              <w:t>have been delegated</w:t>
            </w:r>
            <w:proofErr w:type="gramEnd"/>
            <w:r w:rsidRPr="00C16E0A">
              <w:rPr>
                <w:sz w:val="20"/>
                <w:szCs w:val="20"/>
              </w:rPr>
              <w:t>.</w:t>
            </w:r>
          </w:p>
          <w:p w:rsidR="00C54F37" w:rsidRDefault="00C54F37"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Default="00C07D66" w:rsidP="00F45B3D">
            <w:pPr>
              <w:pStyle w:val="ListParagraph"/>
              <w:autoSpaceDE w:val="0"/>
              <w:autoSpaceDN w:val="0"/>
              <w:adjustRightInd w:val="0"/>
              <w:spacing w:line="276" w:lineRule="auto"/>
              <w:rPr>
                <w:sz w:val="20"/>
                <w:szCs w:val="20"/>
              </w:rPr>
            </w:pPr>
          </w:p>
          <w:p w:rsidR="00C07D66" w:rsidRPr="003944C0" w:rsidRDefault="00C07D66" w:rsidP="00F45B3D">
            <w:pPr>
              <w:pStyle w:val="ListParagraph"/>
              <w:autoSpaceDE w:val="0"/>
              <w:autoSpaceDN w:val="0"/>
              <w:adjustRightInd w:val="0"/>
              <w:spacing w:line="276" w:lineRule="auto"/>
              <w:rPr>
                <w:sz w:val="20"/>
                <w:szCs w:val="20"/>
              </w:rPr>
            </w:pPr>
          </w:p>
        </w:tc>
      </w:tr>
      <w:tr w:rsidR="00C54F37" w:rsidRPr="00BF4F2C" w:rsidTr="00014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2121" w:type="dxa"/>
            <w:tcBorders>
              <w:top w:val="single" w:sz="4" w:space="0" w:color="auto"/>
              <w:bottom w:val="single" w:sz="4" w:space="0" w:color="auto"/>
            </w:tcBorders>
            <w:shd w:val="clear" w:color="auto" w:fill="E2EFD9" w:themeFill="accent6" w:themeFillTint="33"/>
          </w:tcPr>
          <w:p w:rsidR="00C54F37" w:rsidRPr="00BF4F2C" w:rsidRDefault="00C54F37" w:rsidP="00F45B3D">
            <w:pPr>
              <w:rPr>
                <w:b/>
                <w:sz w:val="20"/>
                <w:szCs w:val="20"/>
              </w:rPr>
            </w:pPr>
            <w:r w:rsidRPr="00BF4F2C">
              <w:rPr>
                <w:b/>
                <w:sz w:val="20"/>
                <w:szCs w:val="20"/>
              </w:rPr>
              <w:t>Question</w:t>
            </w:r>
          </w:p>
        </w:tc>
        <w:tc>
          <w:tcPr>
            <w:tcW w:w="1129" w:type="dxa"/>
            <w:tcBorders>
              <w:top w:val="single" w:sz="4" w:space="0" w:color="auto"/>
              <w:bottom w:val="single" w:sz="4" w:space="0" w:color="auto"/>
            </w:tcBorders>
            <w:shd w:val="clear" w:color="auto" w:fill="E2EFD9" w:themeFill="accent6" w:themeFillTint="33"/>
          </w:tcPr>
          <w:p w:rsidR="00C54F37" w:rsidRPr="00BF4F2C" w:rsidRDefault="00C16E0A" w:rsidP="00F45B3D">
            <w:pPr>
              <w:rPr>
                <w:b/>
                <w:sz w:val="20"/>
                <w:szCs w:val="20"/>
              </w:rPr>
            </w:pPr>
            <w:r>
              <w:rPr>
                <w:b/>
                <w:sz w:val="20"/>
                <w:szCs w:val="20"/>
              </w:rPr>
              <w:t>Answer</w:t>
            </w:r>
          </w:p>
        </w:tc>
        <w:tc>
          <w:tcPr>
            <w:tcW w:w="3613" w:type="dxa"/>
            <w:tcBorders>
              <w:top w:val="single" w:sz="4" w:space="0" w:color="auto"/>
              <w:bottom w:val="single" w:sz="4" w:space="0" w:color="auto"/>
            </w:tcBorders>
            <w:shd w:val="clear" w:color="auto" w:fill="E2EFD9" w:themeFill="accent6" w:themeFillTint="33"/>
          </w:tcPr>
          <w:p w:rsidR="00C54F37" w:rsidRPr="00BF4F2C" w:rsidRDefault="00C54F37" w:rsidP="00F45B3D">
            <w:pPr>
              <w:rPr>
                <w:b/>
                <w:sz w:val="20"/>
                <w:szCs w:val="20"/>
              </w:rPr>
            </w:pPr>
            <w:r w:rsidRPr="00BF4F2C">
              <w:rPr>
                <w:b/>
                <w:sz w:val="20"/>
                <w:szCs w:val="20"/>
              </w:rPr>
              <w:t>Comments/Evidence</w:t>
            </w:r>
          </w:p>
        </w:tc>
        <w:tc>
          <w:tcPr>
            <w:tcW w:w="7997" w:type="dxa"/>
            <w:tcBorders>
              <w:top w:val="single" w:sz="4" w:space="0" w:color="auto"/>
              <w:bottom w:val="nil"/>
            </w:tcBorders>
            <w:shd w:val="clear" w:color="auto" w:fill="E2EFD9" w:themeFill="accent6" w:themeFillTint="33"/>
          </w:tcPr>
          <w:p w:rsidR="00C54F37" w:rsidRPr="00BF4F2C" w:rsidRDefault="00C54F37" w:rsidP="00F45B3D">
            <w:pPr>
              <w:rPr>
                <w:b/>
                <w:sz w:val="20"/>
                <w:szCs w:val="20"/>
              </w:rPr>
            </w:pPr>
            <w:r w:rsidRPr="00BF4F2C">
              <w:rPr>
                <w:b/>
                <w:sz w:val="20"/>
                <w:szCs w:val="20"/>
              </w:rPr>
              <w:t>Auditors Notes</w:t>
            </w:r>
          </w:p>
        </w:tc>
      </w:tr>
      <w:tr w:rsidR="00C54F37" w:rsidRPr="00DF6DE3"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2121" w:type="dxa"/>
            <w:tcBorders>
              <w:top w:val="single" w:sz="4" w:space="0" w:color="auto"/>
              <w:bottom w:val="single" w:sz="4" w:space="0" w:color="auto"/>
            </w:tcBorders>
          </w:tcPr>
          <w:p w:rsidR="00C54F37" w:rsidRPr="00647933" w:rsidRDefault="00C54F37" w:rsidP="00F45B3D">
            <w:pPr>
              <w:rPr>
                <w:sz w:val="20"/>
                <w:szCs w:val="20"/>
              </w:rPr>
            </w:pPr>
            <w:r w:rsidRPr="00DF6DE3">
              <w:t>Are records of food premises easily retrievable?</w:t>
            </w:r>
          </w:p>
          <w:p w:rsidR="00C54F37" w:rsidRPr="00647933" w:rsidRDefault="00C54F37" w:rsidP="00F45B3D">
            <w:pPr>
              <w:rPr>
                <w:sz w:val="20"/>
                <w:szCs w:val="20"/>
              </w:rPr>
            </w:pPr>
          </w:p>
          <w:p w:rsidR="00C54F37" w:rsidRPr="00647933" w:rsidRDefault="00C54F37" w:rsidP="00F45B3D">
            <w:pPr>
              <w:rPr>
                <w:sz w:val="20"/>
                <w:szCs w:val="20"/>
              </w:rPr>
            </w:pPr>
          </w:p>
        </w:tc>
        <w:tc>
          <w:tcPr>
            <w:tcW w:w="1129" w:type="dxa"/>
            <w:tcBorders>
              <w:top w:val="single" w:sz="4" w:space="0" w:color="auto"/>
              <w:bottom w:val="single" w:sz="4" w:space="0" w:color="auto"/>
            </w:tcBorders>
          </w:tcPr>
          <w:p w:rsidR="00C54F37" w:rsidRPr="00DF6DE3" w:rsidRDefault="00C54F37" w:rsidP="00F45B3D">
            <w:r w:rsidRPr="00DF6DE3">
              <w:t>Yes/No</w:t>
            </w:r>
          </w:p>
        </w:tc>
        <w:tc>
          <w:tcPr>
            <w:tcW w:w="3613" w:type="dxa"/>
            <w:tcBorders>
              <w:top w:val="single" w:sz="4" w:space="0" w:color="auto"/>
              <w:bottom w:val="single" w:sz="4" w:space="0" w:color="auto"/>
            </w:tcBorders>
          </w:tcPr>
          <w:p w:rsidR="00C54F37" w:rsidRPr="00647933" w:rsidRDefault="00C54F37" w:rsidP="00F45B3D">
            <w:pPr>
              <w:pStyle w:val="Footer"/>
              <w:rPr>
                <w:sz w:val="20"/>
                <w:szCs w:val="20"/>
              </w:rPr>
            </w:pPr>
          </w:p>
        </w:tc>
        <w:tc>
          <w:tcPr>
            <w:tcW w:w="7997" w:type="dxa"/>
            <w:tcBorders>
              <w:top w:val="single" w:sz="4" w:space="0" w:color="auto"/>
              <w:bottom w:val="single" w:sz="4" w:space="0" w:color="auto"/>
            </w:tcBorders>
          </w:tcPr>
          <w:p w:rsidR="00DE23FD" w:rsidRDefault="00DE23FD" w:rsidP="00F45B3D">
            <w:pPr>
              <w:jc w:val="both"/>
              <w:rPr>
                <w:i/>
              </w:rPr>
            </w:pPr>
          </w:p>
          <w:p w:rsidR="00C54F37" w:rsidRPr="00DF6DE3" w:rsidRDefault="00C54F37" w:rsidP="00F45B3D">
            <w:pPr>
              <w:jc w:val="both"/>
              <w:rPr>
                <w:i/>
              </w:rPr>
            </w:pPr>
            <w:r w:rsidRPr="00DF6DE3">
              <w:rPr>
                <w:i/>
              </w:rPr>
              <w:t>Records will be required for the checks on enforcement. This will go some way in determining whether they are retrievable. Auditors should examine the storage system and attempt to retrieve records themselves.</w:t>
            </w:r>
          </w:p>
        </w:tc>
      </w:tr>
      <w:tr w:rsidR="00C54F37" w:rsidRPr="00250EAE"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4019"/>
        </w:trPr>
        <w:tc>
          <w:tcPr>
            <w:tcW w:w="2121" w:type="dxa"/>
            <w:tcBorders>
              <w:top w:val="single" w:sz="4" w:space="0" w:color="auto"/>
              <w:bottom w:val="single" w:sz="4" w:space="0" w:color="auto"/>
            </w:tcBorders>
          </w:tcPr>
          <w:p w:rsidR="00C54F37" w:rsidRPr="00250EAE" w:rsidRDefault="00C54F37" w:rsidP="00F45B3D">
            <w:bookmarkStart w:id="0" w:name="_GoBack"/>
            <w:bookmarkEnd w:id="0"/>
            <w:r w:rsidRPr="00250EAE">
              <w:lastRenderedPageBreak/>
              <w:t xml:space="preserve">Do they include relevant details like </w:t>
            </w:r>
            <w:r w:rsidRPr="0001482E">
              <w:t xml:space="preserve">Annex 6 of the </w:t>
            </w:r>
            <w:proofErr w:type="spellStart"/>
            <w:r w:rsidRPr="0001482E">
              <w:t>FLCoP</w:t>
            </w:r>
            <w:proofErr w:type="spellEnd"/>
            <w:r w:rsidRPr="0001482E">
              <w:t xml:space="preserve"> 2019</w:t>
            </w:r>
          </w:p>
          <w:p w:rsidR="00C54F37" w:rsidRPr="00250EAE" w:rsidRDefault="00C54F37" w:rsidP="00F45B3D"/>
        </w:tc>
        <w:tc>
          <w:tcPr>
            <w:tcW w:w="1129" w:type="dxa"/>
            <w:tcBorders>
              <w:top w:val="single" w:sz="4" w:space="0" w:color="auto"/>
              <w:bottom w:val="single" w:sz="4" w:space="0" w:color="auto"/>
            </w:tcBorders>
          </w:tcPr>
          <w:p w:rsidR="00C54F37" w:rsidRPr="00250EAE" w:rsidRDefault="00C54F37" w:rsidP="00F45B3D">
            <w:r w:rsidRPr="00250EAE">
              <w:t>Yes/No</w:t>
            </w:r>
          </w:p>
        </w:tc>
        <w:tc>
          <w:tcPr>
            <w:tcW w:w="3613" w:type="dxa"/>
            <w:tcBorders>
              <w:top w:val="single" w:sz="4" w:space="0" w:color="auto"/>
              <w:bottom w:val="single" w:sz="4" w:space="0" w:color="auto"/>
            </w:tcBorders>
          </w:tcPr>
          <w:p w:rsidR="00C54F37" w:rsidRPr="00250EAE" w:rsidRDefault="00C54F37" w:rsidP="00F45B3D"/>
        </w:tc>
        <w:tc>
          <w:tcPr>
            <w:tcW w:w="7997" w:type="dxa"/>
            <w:tcBorders>
              <w:top w:val="single" w:sz="4" w:space="0" w:color="auto"/>
              <w:bottom w:val="single" w:sz="4" w:space="0" w:color="auto"/>
            </w:tcBorders>
          </w:tcPr>
          <w:p w:rsidR="00C54F37" w:rsidRPr="0001482E" w:rsidRDefault="00C54F37" w:rsidP="00F45B3D">
            <w:pPr>
              <w:rPr>
                <w:i/>
              </w:rPr>
            </w:pPr>
            <w:r w:rsidRPr="0001482E">
              <w:rPr>
                <w:i/>
              </w:rPr>
              <w:t>These details may be either on computer databases and/or on paper files. The information to be stored includes:</w:t>
            </w:r>
          </w:p>
          <w:p w:rsidR="00C54F37" w:rsidRPr="0001482E" w:rsidRDefault="00C54F37" w:rsidP="00C54F37">
            <w:pPr>
              <w:numPr>
                <w:ilvl w:val="0"/>
                <w:numId w:val="8"/>
              </w:numPr>
              <w:tabs>
                <w:tab w:val="clear" w:pos="360"/>
                <w:tab w:val="num" w:pos="420"/>
              </w:tabs>
              <w:ind w:left="420"/>
              <w:rPr>
                <w:i/>
              </w:rPr>
            </w:pPr>
            <w:r w:rsidRPr="0001482E">
              <w:rPr>
                <w:i/>
              </w:rPr>
              <w:t>information on the size and scale of the business;</w:t>
            </w:r>
          </w:p>
          <w:p w:rsidR="00C54F37" w:rsidRPr="0001482E" w:rsidRDefault="00C54F37" w:rsidP="00C54F37">
            <w:pPr>
              <w:numPr>
                <w:ilvl w:val="0"/>
                <w:numId w:val="8"/>
              </w:numPr>
              <w:tabs>
                <w:tab w:val="clear" w:pos="360"/>
                <w:tab w:val="num" w:pos="420"/>
              </w:tabs>
              <w:ind w:left="420"/>
              <w:rPr>
                <w:i/>
              </w:rPr>
            </w:pPr>
            <w:r w:rsidRPr="0001482E">
              <w:rPr>
                <w:i/>
              </w:rPr>
              <w:t>type of food activities including any special equipment;</w:t>
            </w:r>
          </w:p>
          <w:p w:rsidR="00C54F37" w:rsidRPr="0001482E" w:rsidRDefault="00C54F37" w:rsidP="00C54F37">
            <w:pPr>
              <w:numPr>
                <w:ilvl w:val="0"/>
                <w:numId w:val="8"/>
              </w:numPr>
              <w:tabs>
                <w:tab w:val="clear" w:pos="360"/>
                <w:tab w:val="num" w:pos="420"/>
              </w:tabs>
              <w:ind w:left="420"/>
              <w:rPr>
                <w:i/>
              </w:rPr>
            </w:pPr>
            <w:r w:rsidRPr="0001482E">
              <w:rPr>
                <w:i/>
              </w:rPr>
              <w:t>processes or features, copies of correspondence including documentation associated with approvals or licensing;</w:t>
            </w:r>
          </w:p>
          <w:p w:rsidR="00C54F37" w:rsidRPr="0001482E" w:rsidRDefault="00C54F37" w:rsidP="00C54F37">
            <w:pPr>
              <w:numPr>
                <w:ilvl w:val="0"/>
                <w:numId w:val="8"/>
              </w:numPr>
              <w:tabs>
                <w:tab w:val="clear" w:pos="360"/>
                <w:tab w:val="num" w:pos="420"/>
              </w:tabs>
              <w:ind w:left="420"/>
              <w:rPr>
                <w:i/>
              </w:rPr>
            </w:pPr>
            <w:proofErr w:type="gramStart"/>
            <w:r w:rsidRPr="0001482E">
              <w:rPr>
                <w:i/>
              </w:rPr>
              <w:t>copies</w:t>
            </w:r>
            <w:proofErr w:type="gramEnd"/>
            <w:r w:rsidRPr="0001482E">
              <w:rPr>
                <w:i/>
              </w:rPr>
              <w:t xml:space="preserve"> of food sample analysis/examination results. In addition </w:t>
            </w:r>
            <w:r w:rsidRPr="0001482E">
              <w:rPr>
                <w:b/>
                <w:i/>
              </w:rPr>
              <w:t>food hygiene:</w:t>
            </w:r>
          </w:p>
          <w:p w:rsidR="00C54F37" w:rsidRPr="0001482E" w:rsidRDefault="00C54F37" w:rsidP="00C54F37">
            <w:pPr>
              <w:numPr>
                <w:ilvl w:val="0"/>
                <w:numId w:val="8"/>
              </w:numPr>
              <w:tabs>
                <w:tab w:val="clear" w:pos="360"/>
                <w:tab w:val="num" w:pos="420"/>
              </w:tabs>
              <w:ind w:left="420"/>
              <w:rPr>
                <w:i/>
              </w:rPr>
            </w:pPr>
            <w:r w:rsidRPr="0001482E">
              <w:rPr>
                <w:i/>
              </w:rPr>
              <w:t>assessment of compliance with HACCP requirements;</w:t>
            </w:r>
          </w:p>
          <w:p w:rsidR="00C54F37" w:rsidRPr="0001482E" w:rsidRDefault="00C54F37" w:rsidP="00C54F37">
            <w:pPr>
              <w:numPr>
                <w:ilvl w:val="0"/>
                <w:numId w:val="8"/>
              </w:numPr>
              <w:tabs>
                <w:tab w:val="clear" w:pos="360"/>
                <w:tab w:val="num" w:pos="420"/>
              </w:tabs>
              <w:ind w:left="420"/>
              <w:rPr>
                <w:i/>
              </w:rPr>
            </w:pPr>
            <w:r w:rsidRPr="0001482E">
              <w:rPr>
                <w:i/>
              </w:rPr>
              <w:t xml:space="preserve"> hygiene training by employees including any training on the implementation and operation of the food safety management system;</w:t>
            </w:r>
          </w:p>
          <w:p w:rsidR="00C54F37" w:rsidRPr="0001482E" w:rsidRDefault="00C54F37" w:rsidP="00C54F37">
            <w:pPr>
              <w:numPr>
                <w:ilvl w:val="0"/>
                <w:numId w:val="8"/>
              </w:numPr>
              <w:tabs>
                <w:tab w:val="clear" w:pos="360"/>
                <w:tab w:val="num" w:pos="420"/>
              </w:tabs>
              <w:ind w:left="420"/>
              <w:rPr>
                <w:i/>
              </w:rPr>
            </w:pPr>
            <w:proofErr w:type="gramStart"/>
            <w:r w:rsidRPr="0001482E">
              <w:rPr>
                <w:i/>
              </w:rPr>
              <w:t>for</w:t>
            </w:r>
            <w:proofErr w:type="gramEnd"/>
            <w:r w:rsidRPr="0001482E">
              <w:rPr>
                <w:i/>
              </w:rPr>
              <w:t xml:space="preserve"> premises subject to Regulation (EC) 853/2004. details of any derogations in force;</w:t>
            </w:r>
          </w:p>
          <w:p w:rsidR="00C54F37" w:rsidRPr="0001482E" w:rsidRDefault="00C54F37" w:rsidP="00C54F37">
            <w:pPr>
              <w:numPr>
                <w:ilvl w:val="0"/>
                <w:numId w:val="9"/>
              </w:numPr>
              <w:tabs>
                <w:tab w:val="clear" w:pos="360"/>
                <w:tab w:val="num" w:pos="420"/>
              </w:tabs>
              <w:ind w:left="420"/>
              <w:rPr>
                <w:i/>
              </w:rPr>
            </w:pPr>
            <w:proofErr w:type="gramStart"/>
            <w:r w:rsidRPr="0001482E">
              <w:rPr>
                <w:i/>
              </w:rPr>
              <w:t>details</w:t>
            </w:r>
            <w:proofErr w:type="gramEnd"/>
            <w:r w:rsidRPr="0001482E">
              <w:rPr>
                <w:i/>
              </w:rPr>
              <w:t xml:space="preserve"> of other businesses that produ</w:t>
            </w:r>
            <w:r w:rsidR="0001482E" w:rsidRPr="0001482E">
              <w:rPr>
                <w:i/>
              </w:rPr>
              <w:t xml:space="preserve">ce or import for the business. </w:t>
            </w:r>
            <w:r w:rsidRPr="0001482E">
              <w:rPr>
                <w:i/>
                <w:strike/>
              </w:rPr>
              <w:t xml:space="preserve"> </w:t>
            </w:r>
            <w:r w:rsidRPr="0001482E">
              <w:rPr>
                <w:i/>
              </w:rPr>
              <w:t>IC 6.2</w:t>
            </w:r>
          </w:p>
        </w:tc>
      </w:tr>
      <w:tr w:rsidR="00C54F37" w:rsidRPr="001B2B18"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2121" w:type="dxa"/>
            <w:tcBorders>
              <w:top w:val="single" w:sz="4" w:space="0" w:color="auto"/>
              <w:bottom w:val="single" w:sz="4" w:space="0" w:color="auto"/>
            </w:tcBorders>
          </w:tcPr>
          <w:p w:rsidR="00C54F37" w:rsidRPr="001B2B18" w:rsidRDefault="00C54F37" w:rsidP="0001482E">
            <w:pPr>
              <w:pStyle w:val="Heading1"/>
              <w:numPr>
                <w:ilvl w:val="0"/>
                <w:numId w:val="0"/>
              </w:numPr>
              <w:rPr>
                <w:b/>
              </w:rPr>
            </w:pPr>
            <w:proofErr w:type="gramStart"/>
            <w:r w:rsidRPr="001B2B18">
              <w:t>Are inspections carried out</w:t>
            </w:r>
            <w:proofErr w:type="gramEnd"/>
            <w:r w:rsidRPr="001B2B18">
              <w:t xml:space="preserve"> in accordance with the LA’s procedures?</w:t>
            </w:r>
          </w:p>
        </w:tc>
        <w:tc>
          <w:tcPr>
            <w:tcW w:w="1129" w:type="dxa"/>
            <w:tcBorders>
              <w:top w:val="single" w:sz="4" w:space="0" w:color="auto"/>
              <w:bottom w:val="single" w:sz="4" w:space="0" w:color="auto"/>
            </w:tcBorders>
          </w:tcPr>
          <w:p w:rsidR="00C54F37" w:rsidRPr="001B2B18" w:rsidRDefault="00C54F37" w:rsidP="00F45B3D">
            <w:r w:rsidRPr="001B2B18">
              <w:t>Yes/No</w:t>
            </w:r>
          </w:p>
        </w:tc>
        <w:tc>
          <w:tcPr>
            <w:tcW w:w="3613" w:type="dxa"/>
            <w:tcBorders>
              <w:top w:val="single" w:sz="4" w:space="0" w:color="auto"/>
              <w:bottom w:val="single" w:sz="4" w:space="0" w:color="auto"/>
            </w:tcBorders>
          </w:tcPr>
          <w:p w:rsidR="00C54F37" w:rsidRPr="001B2B18" w:rsidRDefault="00C54F37" w:rsidP="00F45B3D"/>
        </w:tc>
        <w:tc>
          <w:tcPr>
            <w:tcW w:w="7997" w:type="dxa"/>
            <w:tcBorders>
              <w:top w:val="single" w:sz="4" w:space="0" w:color="auto"/>
              <w:bottom w:val="single" w:sz="4" w:space="0" w:color="auto"/>
            </w:tcBorders>
          </w:tcPr>
          <w:p w:rsidR="00C54F37" w:rsidRPr="001B2B18" w:rsidRDefault="00C54F37" w:rsidP="00F45B3D">
            <w:pPr>
              <w:jc w:val="both"/>
              <w:rPr>
                <w:i/>
              </w:rPr>
            </w:pPr>
            <w:r w:rsidRPr="001B2B18">
              <w:rPr>
                <w:i/>
              </w:rPr>
              <w:t>Interviews with officers should test their understanding of the procedures. Ask officers to talk you through how they would undertake an inspection and how they would assess further action.</w:t>
            </w:r>
          </w:p>
        </w:tc>
      </w:tr>
      <w:tr w:rsidR="00C54F37" w:rsidRPr="001B2B18"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2121" w:type="dxa"/>
            <w:tcBorders>
              <w:top w:val="single" w:sz="4" w:space="0" w:color="auto"/>
              <w:bottom w:val="single" w:sz="4" w:space="0" w:color="auto"/>
            </w:tcBorders>
          </w:tcPr>
          <w:p w:rsidR="00C54F37" w:rsidRPr="001B2B18" w:rsidRDefault="00C54F37" w:rsidP="0001482E">
            <w:pPr>
              <w:pStyle w:val="Heading1"/>
              <w:numPr>
                <w:ilvl w:val="0"/>
                <w:numId w:val="0"/>
              </w:numPr>
              <w:rPr>
                <w:b/>
              </w:rPr>
            </w:pPr>
            <w:r w:rsidRPr="001B2B18">
              <w:t>Do officers determine the conformance of businesses against the relevant legislation?</w:t>
            </w:r>
          </w:p>
          <w:p w:rsidR="00C54F37" w:rsidRPr="001B2B18" w:rsidRDefault="00C54F37" w:rsidP="00F45B3D"/>
          <w:p w:rsidR="00C54F37" w:rsidRPr="001B2B18" w:rsidRDefault="00C54F37" w:rsidP="00F45B3D"/>
          <w:p w:rsidR="00C54F37" w:rsidRPr="001B2B18" w:rsidRDefault="00C54F37" w:rsidP="00F45B3D"/>
        </w:tc>
        <w:tc>
          <w:tcPr>
            <w:tcW w:w="1129" w:type="dxa"/>
            <w:tcBorders>
              <w:top w:val="single" w:sz="4" w:space="0" w:color="auto"/>
              <w:bottom w:val="single" w:sz="4" w:space="0" w:color="auto"/>
            </w:tcBorders>
          </w:tcPr>
          <w:p w:rsidR="00C54F37" w:rsidRPr="001B2B18" w:rsidRDefault="00C54F37" w:rsidP="00F45B3D">
            <w:r w:rsidRPr="001B2B18">
              <w:t>Yes/No</w:t>
            </w:r>
          </w:p>
        </w:tc>
        <w:tc>
          <w:tcPr>
            <w:tcW w:w="3613" w:type="dxa"/>
            <w:tcBorders>
              <w:top w:val="single" w:sz="4" w:space="0" w:color="auto"/>
              <w:bottom w:val="single" w:sz="4" w:space="0" w:color="auto"/>
            </w:tcBorders>
          </w:tcPr>
          <w:p w:rsidR="00C54F37" w:rsidRPr="001B2B18" w:rsidRDefault="00C54F37" w:rsidP="00F45B3D"/>
        </w:tc>
        <w:tc>
          <w:tcPr>
            <w:tcW w:w="7997" w:type="dxa"/>
            <w:tcBorders>
              <w:top w:val="single" w:sz="4" w:space="0" w:color="auto"/>
              <w:bottom w:val="single" w:sz="4" w:space="0" w:color="auto"/>
            </w:tcBorders>
          </w:tcPr>
          <w:p w:rsidR="00C54F37" w:rsidRPr="001B2B18" w:rsidRDefault="00C54F37" w:rsidP="00F45B3D">
            <w:pPr>
              <w:jc w:val="both"/>
              <w:rPr>
                <w:i/>
              </w:rPr>
            </w:pPr>
            <w:r w:rsidRPr="001B2B18">
              <w:rPr>
                <w:i/>
              </w:rPr>
              <w:t>Auditors should look at any aide-memoire or inspection checklists to ensure that the legislation is covered.</w:t>
            </w:r>
          </w:p>
        </w:tc>
      </w:tr>
      <w:tr w:rsidR="00C54F37" w:rsidRPr="00930B8E"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2121" w:type="dxa"/>
            <w:tcBorders>
              <w:top w:val="single" w:sz="4" w:space="0" w:color="auto"/>
              <w:bottom w:val="single" w:sz="4" w:space="0" w:color="auto"/>
            </w:tcBorders>
          </w:tcPr>
          <w:p w:rsidR="00C54F37" w:rsidRPr="00930B8E" w:rsidRDefault="00C54F37" w:rsidP="0001482E">
            <w:pPr>
              <w:pStyle w:val="Heading1"/>
              <w:numPr>
                <w:ilvl w:val="0"/>
                <w:numId w:val="0"/>
              </w:numPr>
              <w:rPr>
                <w:b/>
              </w:rPr>
            </w:pPr>
            <w:proofErr w:type="gramStart"/>
            <w:r w:rsidRPr="00930B8E">
              <w:t>Are officer’s observations and data obtained</w:t>
            </w:r>
            <w:proofErr w:type="gramEnd"/>
            <w:r w:rsidRPr="00930B8E">
              <w:t xml:space="preserve"> during the course of inspections legible and retrievable?</w:t>
            </w:r>
          </w:p>
          <w:p w:rsidR="00C54F37" w:rsidRPr="00930B8E" w:rsidRDefault="00C54F37" w:rsidP="00F45B3D"/>
        </w:tc>
        <w:tc>
          <w:tcPr>
            <w:tcW w:w="1129" w:type="dxa"/>
            <w:tcBorders>
              <w:top w:val="single" w:sz="4" w:space="0" w:color="auto"/>
              <w:bottom w:val="single" w:sz="4" w:space="0" w:color="auto"/>
            </w:tcBorders>
          </w:tcPr>
          <w:p w:rsidR="00C54F37" w:rsidRPr="00930B8E" w:rsidRDefault="00C54F37" w:rsidP="00F45B3D">
            <w:r w:rsidRPr="00930B8E">
              <w:t>Yes/No</w:t>
            </w:r>
          </w:p>
        </w:tc>
        <w:tc>
          <w:tcPr>
            <w:tcW w:w="3613" w:type="dxa"/>
            <w:tcBorders>
              <w:top w:val="single" w:sz="4" w:space="0" w:color="auto"/>
              <w:bottom w:val="single" w:sz="4" w:space="0" w:color="auto"/>
            </w:tcBorders>
          </w:tcPr>
          <w:p w:rsidR="00C54F37" w:rsidRPr="00930B8E" w:rsidRDefault="00C54F37" w:rsidP="00F45B3D"/>
        </w:tc>
        <w:tc>
          <w:tcPr>
            <w:tcW w:w="7997" w:type="dxa"/>
            <w:tcBorders>
              <w:top w:val="single" w:sz="4" w:space="0" w:color="auto"/>
              <w:bottom w:val="single" w:sz="4" w:space="0" w:color="auto"/>
            </w:tcBorders>
          </w:tcPr>
          <w:p w:rsidR="00C54F37" w:rsidRPr="00930B8E" w:rsidRDefault="00C54F37" w:rsidP="00F45B3D">
            <w:pPr>
              <w:jc w:val="both"/>
              <w:rPr>
                <w:i/>
              </w:rPr>
            </w:pPr>
            <w:r w:rsidRPr="00930B8E">
              <w:rPr>
                <w:i/>
              </w:rPr>
              <w:t>Auditors should look at a sample of inspection notebooks/inspection sheets or computer systems.</w:t>
            </w:r>
          </w:p>
        </w:tc>
      </w:tr>
      <w:tr w:rsidR="00C54F37" w:rsidRPr="00930B8E"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2121" w:type="dxa"/>
            <w:tcBorders>
              <w:top w:val="single" w:sz="4" w:space="0" w:color="auto"/>
              <w:bottom w:val="single" w:sz="4" w:space="0" w:color="auto"/>
            </w:tcBorders>
          </w:tcPr>
          <w:p w:rsidR="00C54F37" w:rsidRPr="00930B8E" w:rsidRDefault="0001482E" w:rsidP="0001482E">
            <w:pPr>
              <w:pStyle w:val="Heading1"/>
              <w:numPr>
                <w:ilvl w:val="0"/>
                <w:numId w:val="0"/>
              </w:numPr>
            </w:pPr>
            <w:r>
              <w:t>I</w:t>
            </w:r>
            <w:r w:rsidR="00C54F37" w:rsidRPr="00930B8E">
              <w:t>s there evidence of a mechanism to allow discussion</w:t>
            </w:r>
            <w:r w:rsidR="00C54F37">
              <w:t xml:space="preserve"> or monitoring of the content </w:t>
            </w:r>
            <w:proofErr w:type="gramStart"/>
            <w:r w:rsidR="00C54F37">
              <w:t>of  letters</w:t>
            </w:r>
            <w:proofErr w:type="gramEnd"/>
            <w:r w:rsidR="00C54F37">
              <w:t xml:space="preserve">, </w:t>
            </w:r>
            <w:r w:rsidR="00C54F37" w:rsidRPr="00930B8E">
              <w:t>notices etc?</w:t>
            </w:r>
          </w:p>
        </w:tc>
        <w:tc>
          <w:tcPr>
            <w:tcW w:w="1129" w:type="dxa"/>
            <w:tcBorders>
              <w:top w:val="single" w:sz="4" w:space="0" w:color="auto"/>
              <w:bottom w:val="single" w:sz="4" w:space="0" w:color="auto"/>
            </w:tcBorders>
          </w:tcPr>
          <w:p w:rsidR="00C54F37" w:rsidRPr="00930B8E" w:rsidRDefault="00C54F37" w:rsidP="00F45B3D">
            <w:r w:rsidRPr="00930B8E">
              <w:t>Yes/No</w:t>
            </w:r>
          </w:p>
        </w:tc>
        <w:tc>
          <w:tcPr>
            <w:tcW w:w="3613" w:type="dxa"/>
            <w:tcBorders>
              <w:top w:val="single" w:sz="4" w:space="0" w:color="auto"/>
              <w:bottom w:val="single" w:sz="4" w:space="0" w:color="auto"/>
            </w:tcBorders>
          </w:tcPr>
          <w:p w:rsidR="00C54F37" w:rsidRPr="00930B8E" w:rsidRDefault="00C54F37" w:rsidP="00F45B3D"/>
        </w:tc>
        <w:tc>
          <w:tcPr>
            <w:tcW w:w="7997" w:type="dxa"/>
            <w:tcBorders>
              <w:top w:val="single" w:sz="4" w:space="0" w:color="auto"/>
              <w:bottom w:val="single" w:sz="4" w:space="0" w:color="auto"/>
            </w:tcBorders>
          </w:tcPr>
          <w:p w:rsidR="00C54F37" w:rsidRPr="00930B8E" w:rsidRDefault="00C54F37" w:rsidP="00F45B3D">
            <w:pPr>
              <w:jc w:val="both"/>
              <w:rPr>
                <w:i/>
              </w:rPr>
            </w:pPr>
            <w:r w:rsidRPr="00930B8E">
              <w:rPr>
                <w:i/>
              </w:rPr>
              <w:t>Auditors should check for any standard paragraph in letters or pamphlet given to proprietors.</w:t>
            </w:r>
          </w:p>
        </w:tc>
      </w:tr>
      <w:tr w:rsidR="00D7604F" w:rsidRPr="00930B8E"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2121" w:type="dxa"/>
            <w:tcBorders>
              <w:top w:val="single" w:sz="4" w:space="0" w:color="auto"/>
              <w:bottom w:val="single" w:sz="4" w:space="0" w:color="auto"/>
            </w:tcBorders>
          </w:tcPr>
          <w:p w:rsidR="00D7604F" w:rsidRPr="00A22751" w:rsidRDefault="00D7604F" w:rsidP="00D7604F">
            <w:proofErr w:type="gramStart"/>
            <w:r w:rsidRPr="00A22751">
              <w:t>Are decisions to serve notices or other formal actions recorded</w:t>
            </w:r>
            <w:proofErr w:type="gramEnd"/>
            <w:r w:rsidRPr="00A22751">
              <w:t xml:space="preserve">? </w:t>
            </w:r>
          </w:p>
        </w:tc>
        <w:tc>
          <w:tcPr>
            <w:tcW w:w="1129" w:type="dxa"/>
            <w:tcBorders>
              <w:top w:val="single" w:sz="4" w:space="0" w:color="auto"/>
              <w:bottom w:val="single" w:sz="4" w:space="0" w:color="auto"/>
            </w:tcBorders>
          </w:tcPr>
          <w:p w:rsidR="00D7604F" w:rsidRPr="00A22751" w:rsidRDefault="00C07D66" w:rsidP="00D7604F">
            <w:r w:rsidRPr="00930B8E">
              <w:t>Yes/No</w:t>
            </w:r>
          </w:p>
        </w:tc>
        <w:tc>
          <w:tcPr>
            <w:tcW w:w="3613" w:type="dxa"/>
            <w:tcBorders>
              <w:top w:val="single" w:sz="4" w:space="0" w:color="auto"/>
              <w:bottom w:val="single" w:sz="4" w:space="0" w:color="auto"/>
            </w:tcBorders>
          </w:tcPr>
          <w:p w:rsidR="00D7604F" w:rsidRPr="00930B8E" w:rsidRDefault="00D7604F" w:rsidP="00D7604F"/>
        </w:tc>
        <w:tc>
          <w:tcPr>
            <w:tcW w:w="7997" w:type="dxa"/>
            <w:tcBorders>
              <w:top w:val="single" w:sz="4" w:space="0" w:color="auto"/>
              <w:bottom w:val="single" w:sz="4" w:space="0" w:color="auto"/>
            </w:tcBorders>
          </w:tcPr>
          <w:p w:rsidR="00D7604F" w:rsidRPr="00930B8E" w:rsidRDefault="00D7604F" w:rsidP="00D7604F">
            <w:pPr>
              <w:jc w:val="both"/>
              <w:rPr>
                <w:i/>
              </w:rPr>
            </w:pPr>
          </w:p>
        </w:tc>
      </w:tr>
      <w:tr w:rsidR="00D7604F" w:rsidRPr="00930B8E" w:rsidTr="00F4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2121" w:type="dxa"/>
            <w:tcBorders>
              <w:top w:val="single" w:sz="4" w:space="0" w:color="auto"/>
              <w:bottom w:val="single" w:sz="4" w:space="0" w:color="auto"/>
            </w:tcBorders>
          </w:tcPr>
          <w:p w:rsidR="00D7604F" w:rsidRDefault="00D7604F" w:rsidP="0001482E">
            <w:pPr>
              <w:pStyle w:val="Heading1"/>
              <w:numPr>
                <w:ilvl w:val="0"/>
                <w:numId w:val="0"/>
              </w:numPr>
            </w:pPr>
            <w:r w:rsidRPr="00D7604F">
              <w:t>How are these recorded and by who</w:t>
            </w:r>
            <w:r>
              <w:t>?</w:t>
            </w:r>
          </w:p>
        </w:tc>
        <w:tc>
          <w:tcPr>
            <w:tcW w:w="1129" w:type="dxa"/>
            <w:tcBorders>
              <w:top w:val="single" w:sz="4" w:space="0" w:color="auto"/>
              <w:bottom w:val="single" w:sz="4" w:space="0" w:color="auto"/>
            </w:tcBorders>
          </w:tcPr>
          <w:p w:rsidR="00D7604F" w:rsidRPr="00930B8E" w:rsidRDefault="00D7604F" w:rsidP="00F45B3D"/>
        </w:tc>
        <w:tc>
          <w:tcPr>
            <w:tcW w:w="3613" w:type="dxa"/>
            <w:tcBorders>
              <w:top w:val="single" w:sz="4" w:space="0" w:color="auto"/>
              <w:bottom w:val="single" w:sz="4" w:space="0" w:color="auto"/>
            </w:tcBorders>
          </w:tcPr>
          <w:p w:rsidR="00D7604F" w:rsidRPr="00930B8E" w:rsidRDefault="00D7604F" w:rsidP="00F45B3D"/>
        </w:tc>
        <w:tc>
          <w:tcPr>
            <w:tcW w:w="7997" w:type="dxa"/>
            <w:tcBorders>
              <w:top w:val="single" w:sz="4" w:space="0" w:color="auto"/>
              <w:bottom w:val="single" w:sz="4" w:space="0" w:color="auto"/>
            </w:tcBorders>
          </w:tcPr>
          <w:p w:rsidR="00D7604F" w:rsidRPr="00930B8E" w:rsidRDefault="00D7604F" w:rsidP="00F45B3D">
            <w:pPr>
              <w:jc w:val="both"/>
              <w:rPr>
                <w:i/>
              </w:rPr>
            </w:pPr>
          </w:p>
        </w:tc>
      </w:tr>
    </w:tbl>
    <w:p w:rsidR="004D6F12" w:rsidRPr="002A6A5F" w:rsidRDefault="004D6F12" w:rsidP="00BE5DCD">
      <w:pPr>
        <w:jc w:val="center"/>
        <w:rPr>
          <w:b/>
          <w:sz w:val="56"/>
          <w:szCs w:val="56"/>
        </w:rPr>
      </w:pPr>
    </w:p>
    <w:p w:rsidR="00027C27" w:rsidRPr="009B7615" w:rsidRDefault="00027C27" w:rsidP="00B561C0"/>
    <w:sectPr w:rsidR="00027C27" w:rsidRPr="009B7615" w:rsidSect="00BE5DCD">
      <w:footerReference w:type="default" r:id="rId9"/>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4F" w:rsidRDefault="00D7604F" w:rsidP="00D7604F">
      <w:r>
        <w:separator/>
      </w:r>
    </w:p>
  </w:endnote>
  <w:endnote w:type="continuationSeparator" w:id="0">
    <w:p w:rsidR="00D7604F" w:rsidRDefault="00D7604F" w:rsidP="00D7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4F" w:rsidRDefault="00D7604F">
    <w:pPr>
      <w:pStyle w:val="Footer"/>
    </w:pPr>
    <w:r>
      <w:t>Food Standards Scotland</w:t>
    </w:r>
    <w:r>
      <w:ptab w:relativeTo="margin" w:alignment="center" w:leader="none"/>
    </w:r>
    <w:r>
      <w:t>Capacity and Capability Audit Checklist</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4F" w:rsidRDefault="00D7604F" w:rsidP="00D7604F">
      <w:r>
        <w:separator/>
      </w:r>
    </w:p>
  </w:footnote>
  <w:footnote w:type="continuationSeparator" w:id="0">
    <w:p w:rsidR="00D7604F" w:rsidRDefault="00D7604F" w:rsidP="00D7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7E53BB"/>
    <w:multiLevelType w:val="hybridMultilevel"/>
    <w:tmpl w:val="F208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35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040AD0"/>
    <w:multiLevelType w:val="hybridMultilevel"/>
    <w:tmpl w:val="1610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A7746"/>
    <w:multiLevelType w:val="hybridMultilevel"/>
    <w:tmpl w:val="1EB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A41E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21221"/>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C573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C046CE1"/>
    <w:multiLevelType w:val="hybridMultilevel"/>
    <w:tmpl w:val="8020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0"/>
  </w:num>
  <w:num w:numId="5">
    <w:abstractNumId w:val="9"/>
  </w:num>
  <w:num w:numId="6">
    <w:abstractNumId w:val="0"/>
  </w:num>
  <w:num w:numId="7">
    <w:abstractNumId w:val="3"/>
  </w:num>
  <w:num w:numId="8">
    <w:abstractNumId w:val="8"/>
  </w:num>
  <w:num w:numId="9">
    <w:abstractNumId w:val="6"/>
  </w:num>
  <w:num w:numId="10">
    <w:abstractNumId w:val="7"/>
  </w:num>
  <w:num w:numId="11">
    <w:abstractNumId w:val="2"/>
  </w:num>
  <w:num w:numId="12">
    <w:abstractNumId w:val="5"/>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1482E"/>
    <w:rsid w:val="00027C27"/>
    <w:rsid w:val="000C0CF4"/>
    <w:rsid w:val="00281579"/>
    <w:rsid w:val="002B524C"/>
    <w:rsid w:val="00306C61"/>
    <w:rsid w:val="0037582B"/>
    <w:rsid w:val="00411D25"/>
    <w:rsid w:val="004D6F12"/>
    <w:rsid w:val="00857548"/>
    <w:rsid w:val="008C4AFA"/>
    <w:rsid w:val="009B7615"/>
    <w:rsid w:val="00B51BDC"/>
    <w:rsid w:val="00B561C0"/>
    <w:rsid w:val="00B773CE"/>
    <w:rsid w:val="00BE5DCD"/>
    <w:rsid w:val="00C07D66"/>
    <w:rsid w:val="00C16E0A"/>
    <w:rsid w:val="00C54F37"/>
    <w:rsid w:val="00C63BE0"/>
    <w:rsid w:val="00C733E9"/>
    <w:rsid w:val="00C91823"/>
    <w:rsid w:val="00D008AB"/>
    <w:rsid w:val="00D7604F"/>
    <w:rsid w:val="00DE23F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A373"/>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uiPriority w:val="99"/>
    <w:rsid w:val="00C54F37"/>
    <w:rPr>
      <w:color w:val="0000FF"/>
      <w:u w:val="single"/>
    </w:rPr>
  </w:style>
  <w:style w:type="paragraph" w:styleId="ListParagraph">
    <w:name w:val="List Paragraph"/>
    <w:basedOn w:val="Normal"/>
    <w:uiPriority w:val="34"/>
    <w:qFormat/>
    <w:rsid w:val="00C54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3</cp:revision>
  <dcterms:created xsi:type="dcterms:W3CDTF">2020-03-10T14:00:00Z</dcterms:created>
  <dcterms:modified xsi:type="dcterms:W3CDTF">2020-03-11T11:41:00Z</dcterms:modified>
</cp:coreProperties>
</file>