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2032" w14:textId="50161222" w:rsidR="00E318F8" w:rsidRPr="00C31AE1" w:rsidRDefault="00E318F8" w:rsidP="00E318F8">
      <w:pPr>
        <w:pStyle w:val="Heading1"/>
        <w:rPr>
          <w:lang w:val="en-GB"/>
        </w:rPr>
      </w:pPr>
      <w:bookmarkStart w:id="0" w:name="_Toc156053799"/>
      <w:r w:rsidRPr="00C31AE1">
        <w:rPr>
          <w:lang w:val="en-GB"/>
        </w:rPr>
        <w:t xml:space="preserve">Appendix </w:t>
      </w:r>
      <w:r>
        <w:rPr>
          <w:lang w:val="en-GB"/>
        </w:rPr>
        <w:t>5</w:t>
      </w:r>
      <w:r w:rsidRPr="00C31AE1">
        <w:rPr>
          <w:lang w:val="en-GB"/>
        </w:rPr>
        <w:t xml:space="preserve">. </w:t>
      </w:r>
      <w:r w:rsidRPr="00C31AE1">
        <w:rPr>
          <w:lang w:eastAsia="en-US"/>
        </w:rPr>
        <w:t xml:space="preserve">Red and red processed meat consumption </w:t>
      </w:r>
      <w:proofErr w:type="spellStart"/>
      <w:r w:rsidRPr="00C31AE1">
        <w:rPr>
          <w:lang w:eastAsia="en-US"/>
        </w:rPr>
        <w:t>behaviours</w:t>
      </w:r>
      <w:bookmarkEnd w:id="0"/>
      <w:proofErr w:type="spellEnd"/>
      <w:r>
        <w:rPr>
          <w:lang w:eastAsia="en-US"/>
        </w:rPr>
        <w:t xml:space="preserve"> methodology </w:t>
      </w:r>
    </w:p>
    <w:p w14:paraId="7BDEF899" w14:textId="77777777" w:rsidR="00E318F8" w:rsidRPr="00C31AE1" w:rsidRDefault="00E318F8" w:rsidP="00E318F8">
      <w:pPr>
        <w:pStyle w:val="NoSpacing"/>
        <w:rPr>
          <w:rFonts w:ascii="Arial" w:hAnsi="Arial" w:cs="Arial"/>
        </w:rPr>
      </w:pPr>
    </w:p>
    <w:p w14:paraId="33F40F00" w14:textId="77777777" w:rsidR="00E318F8" w:rsidRPr="00C31AE1" w:rsidRDefault="00E318F8" w:rsidP="00E318F8">
      <w:pPr>
        <w:pStyle w:val="NoSpacing"/>
        <w:rPr>
          <w:rFonts w:ascii="Arial" w:eastAsia="Arial" w:hAnsi="Arial" w:cs="Arial"/>
          <w:b/>
          <w:bCs/>
        </w:rPr>
      </w:pPr>
      <w:r w:rsidRPr="00C31AE1">
        <w:rPr>
          <w:rFonts w:ascii="Arial" w:eastAsia="Arial" w:hAnsi="Arial" w:cs="Arial"/>
          <w:b/>
          <w:bCs/>
        </w:rPr>
        <w:t>Meal occasion</w:t>
      </w:r>
    </w:p>
    <w:p w14:paraId="34F051EF" w14:textId="77777777" w:rsidR="00E318F8" w:rsidRPr="00C31AE1" w:rsidRDefault="00E318F8" w:rsidP="00E318F8">
      <w:pPr>
        <w:pStyle w:val="NoSpacing"/>
        <w:jc w:val="both"/>
        <w:rPr>
          <w:rFonts w:ascii="Arial" w:eastAsia="Arial" w:hAnsi="Arial" w:cs="Arial"/>
          <w:i/>
          <w:iCs/>
          <w:lang w:val="en-US"/>
        </w:rPr>
      </w:pPr>
    </w:p>
    <w:p w14:paraId="02841CFD" w14:textId="77777777" w:rsidR="00E318F8" w:rsidRPr="00C31AE1" w:rsidRDefault="00E318F8" w:rsidP="00E318F8">
      <w:pPr>
        <w:spacing w:line="257" w:lineRule="auto"/>
        <w:jc w:val="both"/>
        <w:rPr>
          <w:rFonts w:ascii="Arial" w:eastAsia="Arial" w:hAnsi="Arial" w:cs="Arial"/>
          <w:lang w:val="en-US"/>
        </w:rPr>
      </w:pPr>
      <w:r w:rsidRPr="00C31AE1">
        <w:rPr>
          <w:rFonts w:ascii="Arial" w:eastAsia="Arial" w:hAnsi="Arial" w:cs="Arial"/>
          <w:lang w:val="en-US"/>
        </w:rPr>
        <w:t>Respondents assigned a meal name to each meal they reported in their recalls, allowing us to analyse consumption by breakfast, lunch, dinner, and snacks. We estimated mean intakes (both in grams, and percent contribution to total intake) per meal occasion by summing each respondents’ intakes across all recalls and dividing by the number of completed recalls.</w:t>
      </w:r>
    </w:p>
    <w:p w14:paraId="2158BD40" w14:textId="77777777" w:rsidR="00E318F8" w:rsidRPr="00C31AE1" w:rsidRDefault="00E318F8" w:rsidP="00E318F8">
      <w:pPr>
        <w:spacing w:line="257" w:lineRule="auto"/>
        <w:jc w:val="both"/>
        <w:rPr>
          <w:rFonts w:ascii="Arial" w:eastAsia="Arial" w:hAnsi="Arial" w:cs="Arial"/>
          <w:lang w:val="en-US"/>
        </w:rPr>
      </w:pPr>
      <w:r w:rsidRPr="00C31AE1">
        <w:rPr>
          <w:rFonts w:ascii="Arial" w:eastAsia="Arial" w:hAnsi="Arial" w:cs="Arial"/>
          <w:lang w:val="en-US"/>
        </w:rPr>
        <w:t>Respondents could select from one of the following nine multiple-choice options:</w:t>
      </w:r>
    </w:p>
    <w:p w14:paraId="64610197"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Early snack or drink</w:t>
      </w:r>
    </w:p>
    <w:p w14:paraId="7886D751"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Breakfast</w:t>
      </w:r>
    </w:p>
    <w:p w14:paraId="67FF39FB"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Morning snack or drink</w:t>
      </w:r>
    </w:p>
    <w:p w14:paraId="45604041"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Lunch</w:t>
      </w:r>
    </w:p>
    <w:p w14:paraId="188DD0F0"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Afternoon snack or drink</w:t>
      </w:r>
    </w:p>
    <w:p w14:paraId="13953A11"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Dinner</w:t>
      </w:r>
    </w:p>
    <w:p w14:paraId="5EE15E76"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Evening meal</w:t>
      </w:r>
    </w:p>
    <w:p w14:paraId="06F1CF3B"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Late snack or drink</w:t>
      </w:r>
    </w:p>
    <w:p w14:paraId="05A7AF4D" w14:textId="77777777" w:rsidR="00E318F8" w:rsidRPr="00C31AE1" w:rsidRDefault="00E318F8" w:rsidP="00E318F8">
      <w:pPr>
        <w:pStyle w:val="ListParagraph"/>
        <w:numPr>
          <w:ilvl w:val="0"/>
          <w:numId w:val="4"/>
        </w:numPr>
        <w:jc w:val="both"/>
        <w:rPr>
          <w:rFonts w:ascii="Arial" w:eastAsia="Arial" w:hAnsi="Arial" w:cs="Arial"/>
          <w:sz w:val="22"/>
          <w:szCs w:val="22"/>
          <w:lang w:val="en-US"/>
        </w:rPr>
      </w:pPr>
      <w:r w:rsidRPr="00C31AE1">
        <w:rPr>
          <w:rFonts w:ascii="Arial" w:eastAsia="Arial" w:hAnsi="Arial" w:cs="Arial"/>
          <w:sz w:val="22"/>
          <w:szCs w:val="22"/>
          <w:lang w:val="en-US"/>
        </w:rPr>
        <w:t>Other (asked to specify)</w:t>
      </w:r>
    </w:p>
    <w:p w14:paraId="0CFCDE8A" w14:textId="77777777" w:rsidR="00E318F8" w:rsidRPr="00C31AE1" w:rsidRDefault="00E318F8" w:rsidP="00E318F8">
      <w:pPr>
        <w:spacing w:after="0"/>
        <w:jc w:val="both"/>
        <w:rPr>
          <w:rFonts w:ascii="Arial" w:eastAsia="Arial" w:hAnsi="Arial" w:cs="Arial"/>
          <w:lang w:val="en-US"/>
        </w:rPr>
      </w:pPr>
      <w:r w:rsidRPr="00C31AE1">
        <w:rPr>
          <w:rFonts w:ascii="Arial" w:eastAsia="Arial" w:hAnsi="Arial" w:cs="Arial"/>
          <w:lang w:val="en-US"/>
        </w:rPr>
        <w:t xml:space="preserve"> </w:t>
      </w:r>
    </w:p>
    <w:p w14:paraId="5BF20522" w14:textId="77777777" w:rsidR="00E318F8" w:rsidRPr="00C31AE1" w:rsidRDefault="00E318F8" w:rsidP="00E318F8">
      <w:pPr>
        <w:spacing w:after="0"/>
        <w:jc w:val="both"/>
        <w:rPr>
          <w:rFonts w:ascii="Arial" w:eastAsia="Arial" w:hAnsi="Arial" w:cs="Arial"/>
          <w:lang w:val="en-US"/>
        </w:rPr>
      </w:pPr>
      <w:r w:rsidRPr="00C31AE1">
        <w:rPr>
          <w:rFonts w:ascii="Arial" w:eastAsia="Arial" w:hAnsi="Arial" w:cs="Arial"/>
          <w:lang w:val="en-US"/>
        </w:rPr>
        <w:t>The timings of all meal occasions varied between respondents (see below). With this, we grouped all snack items together, and combined ‘evening meal’ and ‘dinner’ together. We manually reviewed the free-text meal names provided when a responded selected ‘other’, and re-coded to existing categories where appropriate.</w:t>
      </w:r>
    </w:p>
    <w:p w14:paraId="6EBBE19C" w14:textId="77777777" w:rsidR="00E318F8" w:rsidRPr="00C31AE1" w:rsidRDefault="00E318F8" w:rsidP="00E318F8">
      <w:pPr>
        <w:spacing w:after="0"/>
        <w:jc w:val="both"/>
        <w:rPr>
          <w:rFonts w:ascii="Arial" w:eastAsia="Arial" w:hAnsi="Arial" w:cs="Arial"/>
          <w:lang w:val="en-US"/>
        </w:rPr>
      </w:pPr>
    </w:p>
    <w:tbl>
      <w:tblPr>
        <w:tblStyle w:val="TableGrid"/>
        <w:tblW w:w="0" w:type="auto"/>
        <w:tblLayout w:type="fixed"/>
        <w:tblLook w:val="04A0" w:firstRow="1" w:lastRow="0" w:firstColumn="1" w:lastColumn="0" w:noHBand="0" w:noVBand="1"/>
      </w:tblPr>
      <w:tblGrid>
        <w:gridCol w:w="4508"/>
        <w:gridCol w:w="4508"/>
      </w:tblGrid>
      <w:tr w:rsidR="00E318F8" w:rsidRPr="00C31AE1" w14:paraId="18C085E2" w14:textId="77777777" w:rsidTr="00913237">
        <w:trPr>
          <w:trHeight w:val="33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8CB0BF8" w14:textId="77777777" w:rsidR="00E318F8" w:rsidRPr="00C31AE1" w:rsidRDefault="00E318F8" w:rsidP="00913237">
            <w:pPr>
              <w:jc w:val="center"/>
              <w:rPr>
                <w:rFonts w:ascii="Arial" w:eastAsia="Arial" w:hAnsi="Arial" w:cs="Arial"/>
                <w:b/>
                <w:bCs/>
              </w:rPr>
            </w:pPr>
            <w:r w:rsidRPr="00C31AE1">
              <w:rPr>
                <w:rFonts w:ascii="Arial" w:eastAsia="Arial" w:hAnsi="Arial" w:cs="Arial"/>
                <w:b/>
                <w:bCs/>
              </w:rPr>
              <w:t>Meal Name</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096EAF4" w14:textId="77777777" w:rsidR="00E318F8" w:rsidRPr="00C31AE1" w:rsidRDefault="00E318F8" w:rsidP="00913237">
            <w:pPr>
              <w:jc w:val="center"/>
              <w:rPr>
                <w:rFonts w:ascii="Arial" w:eastAsia="Arial" w:hAnsi="Arial" w:cs="Arial"/>
                <w:b/>
                <w:bCs/>
              </w:rPr>
            </w:pPr>
            <w:r w:rsidRPr="00C31AE1">
              <w:rPr>
                <w:rFonts w:ascii="Arial" w:eastAsia="Arial" w:hAnsi="Arial" w:cs="Arial"/>
                <w:b/>
                <w:bCs/>
              </w:rPr>
              <w:t>Range of times reported</w:t>
            </w:r>
          </w:p>
        </w:tc>
      </w:tr>
      <w:tr w:rsidR="00E318F8" w:rsidRPr="00C31AE1" w14:paraId="321EA6BE" w14:textId="77777777" w:rsidTr="00913237">
        <w:trPr>
          <w:trHeight w:val="27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CDCF084" w14:textId="77777777" w:rsidR="00E318F8" w:rsidRPr="00C31AE1" w:rsidRDefault="00E318F8" w:rsidP="00913237">
            <w:pPr>
              <w:rPr>
                <w:rFonts w:ascii="Arial" w:eastAsia="Arial" w:hAnsi="Arial" w:cs="Arial"/>
              </w:rPr>
            </w:pPr>
            <w:r w:rsidRPr="00C31AE1">
              <w:rPr>
                <w:rFonts w:ascii="Arial" w:eastAsia="Arial" w:hAnsi="Arial" w:cs="Arial"/>
              </w:rPr>
              <w:t>Early snack or drink</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303C162" w14:textId="77777777" w:rsidR="00E318F8" w:rsidRPr="00C31AE1" w:rsidRDefault="00E318F8" w:rsidP="00913237">
            <w:pPr>
              <w:jc w:val="center"/>
              <w:rPr>
                <w:rFonts w:ascii="Arial" w:eastAsia="Arial" w:hAnsi="Arial" w:cs="Arial"/>
              </w:rPr>
            </w:pPr>
            <w:r w:rsidRPr="00C31AE1">
              <w:rPr>
                <w:rFonts w:ascii="Arial" w:eastAsia="Arial" w:hAnsi="Arial" w:cs="Arial"/>
              </w:rPr>
              <w:t>02:00-22:00</w:t>
            </w:r>
          </w:p>
        </w:tc>
      </w:tr>
      <w:tr w:rsidR="00E318F8" w:rsidRPr="00C31AE1" w14:paraId="4B23049E" w14:textId="77777777" w:rsidTr="00913237">
        <w:trPr>
          <w:trHeight w:val="25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CEF8E34" w14:textId="77777777" w:rsidR="00E318F8" w:rsidRPr="00C31AE1" w:rsidRDefault="00E318F8" w:rsidP="00913237">
            <w:pPr>
              <w:rPr>
                <w:rFonts w:ascii="Arial" w:eastAsia="Arial" w:hAnsi="Arial" w:cs="Arial"/>
              </w:rPr>
            </w:pPr>
            <w:r w:rsidRPr="00C31AE1">
              <w:rPr>
                <w:rFonts w:ascii="Arial" w:eastAsia="Arial" w:hAnsi="Arial" w:cs="Arial"/>
              </w:rPr>
              <w:t>Breakfast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D2F5028" w14:textId="77777777" w:rsidR="00E318F8" w:rsidRPr="00C31AE1" w:rsidRDefault="00E318F8" w:rsidP="00913237">
            <w:pPr>
              <w:jc w:val="center"/>
              <w:rPr>
                <w:rFonts w:ascii="Arial" w:eastAsia="Arial" w:hAnsi="Arial" w:cs="Arial"/>
              </w:rPr>
            </w:pPr>
            <w:r w:rsidRPr="00C31AE1">
              <w:rPr>
                <w:rFonts w:ascii="Arial" w:eastAsia="Arial" w:hAnsi="Arial" w:cs="Arial"/>
              </w:rPr>
              <w:t>01:00-22:30</w:t>
            </w:r>
          </w:p>
        </w:tc>
      </w:tr>
      <w:tr w:rsidR="00E318F8" w:rsidRPr="00C31AE1" w14:paraId="691519E5" w14:textId="77777777" w:rsidTr="00913237">
        <w:trPr>
          <w:trHeight w:val="25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975056E" w14:textId="77777777" w:rsidR="00E318F8" w:rsidRPr="00C31AE1" w:rsidRDefault="00E318F8" w:rsidP="00913237">
            <w:pPr>
              <w:rPr>
                <w:rFonts w:ascii="Arial" w:eastAsia="Arial" w:hAnsi="Arial" w:cs="Arial"/>
              </w:rPr>
            </w:pPr>
            <w:r w:rsidRPr="00C31AE1">
              <w:rPr>
                <w:rFonts w:ascii="Arial" w:eastAsia="Arial" w:hAnsi="Arial" w:cs="Arial"/>
              </w:rPr>
              <w:t>Morning snack or drink</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95E133F" w14:textId="77777777" w:rsidR="00E318F8" w:rsidRPr="00C31AE1" w:rsidRDefault="00E318F8" w:rsidP="00913237">
            <w:pPr>
              <w:jc w:val="center"/>
              <w:rPr>
                <w:rFonts w:ascii="Arial" w:eastAsia="Arial" w:hAnsi="Arial" w:cs="Arial"/>
              </w:rPr>
            </w:pPr>
            <w:r w:rsidRPr="00C31AE1">
              <w:rPr>
                <w:rFonts w:ascii="Arial" w:eastAsia="Arial" w:hAnsi="Arial" w:cs="Arial"/>
              </w:rPr>
              <w:t>01:30-16:30</w:t>
            </w:r>
          </w:p>
        </w:tc>
      </w:tr>
      <w:tr w:rsidR="00E318F8" w:rsidRPr="00C31AE1" w14:paraId="0DF2E3C2" w14:textId="77777777" w:rsidTr="00913237">
        <w:trPr>
          <w:trHeight w:val="25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98F675E" w14:textId="77777777" w:rsidR="00E318F8" w:rsidRPr="00C31AE1" w:rsidRDefault="00E318F8" w:rsidP="00913237">
            <w:pPr>
              <w:rPr>
                <w:rFonts w:ascii="Arial" w:eastAsia="Arial" w:hAnsi="Arial" w:cs="Arial"/>
              </w:rPr>
            </w:pPr>
            <w:r w:rsidRPr="00C31AE1">
              <w:rPr>
                <w:rFonts w:ascii="Arial" w:eastAsia="Arial" w:hAnsi="Arial" w:cs="Arial"/>
              </w:rPr>
              <w:t>Lunch</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D7D60AF" w14:textId="77777777" w:rsidR="00E318F8" w:rsidRPr="00C31AE1" w:rsidRDefault="00E318F8" w:rsidP="00913237">
            <w:pPr>
              <w:jc w:val="center"/>
              <w:rPr>
                <w:rFonts w:ascii="Arial" w:eastAsia="Arial" w:hAnsi="Arial" w:cs="Arial"/>
              </w:rPr>
            </w:pPr>
            <w:r w:rsidRPr="00C31AE1">
              <w:rPr>
                <w:rFonts w:ascii="Arial" w:eastAsia="Arial" w:hAnsi="Arial" w:cs="Arial"/>
              </w:rPr>
              <w:t>02:30-20:00</w:t>
            </w:r>
          </w:p>
        </w:tc>
      </w:tr>
      <w:tr w:rsidR="00E318F8" w:rsidRPr="00C31AE1" w14:paraId="5127524B" w14:textId="77777777" w:rsidTr="00913237">
        <w:trPr>
          <w:trHeight w:val="25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A183636" w14:textId="77777777" w:rsidR="00E318F8" w:rsidRPr="00C31AE1" w:rsidRDefault="00E318F8" w:rsidP="00913237">
            <w:pPr>
              <w:rPr>
                <w:rFonts w:ascii="Arial" w:eastAsia="Arial" w:hAnsi="Arial" w:cs="Arial"/>
              </w:rPr>
            </w:pPr>
            <w:r w:rsidRPr="00C31AE1">
              <w:rPr>
                <w:rFonts w:ascii="Arial" w:eastAsia="Arial" w:hAnsi="Arial" w:cs="Arial"/>
              </w:rPr>
              <w:t>Afternoon snack or drink</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E479F4" w14:textId="77777777" w:rsidR="00E318F8" w:rsidRPr="00C31AE1" w:rsidRDefault="00E318F8" w:rsidP="00913237">
            <w:pPr>
              <w:jc w:val="center"/>
              <w:rPr>
                <w:rFonts w:ascii="Arial" w:eastAsia="Arial" w:hAnsi="Arial" w:cs="Arial"/>
              </w:rPr>
            </w:pPr>
            <w:r w:rsidRPr="00C31AE1">
              <w:rPr>
                <w:rFonts w:ascii="Arial" w:eastAsia="Arial" w:hAnsi="Arial" w:cs="Arial"/>
              </w:rPr>
              <w:t>03:30-22:00</w:t>
            </w:r>
          </w:p>
        </w:tc>
      </w:tr>
      <w:tr w:rsidR="00E318F8" w:rsidRPr="00C31AE1" w14:paraId="60740D64" w14:textId="77777777" w:rsidTr="00913237">
        <w:trPr>
          <w:trHeight w:val="25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C8CDA1D" w14:textId="77777777" w:rsidR="00E318F8" w:rsidRPr="00C31AE1" w:rsidRDefault="00E318F8" w:rsidP="00913237">
            <w:pPr>
              <w:rPr>
                <w:rFonts w:ascii="Arial" w:eastAsia="Arial" w:hAnsi="Arial" w:cs="Arial"/>
              </w:rPr>
            </w:pPr>
            <w:r w:rsidRPr="00C31AE1">
              <w:rPr>
                <w:rFonts w:ascii="Arial" w:eastAsia="Arial" w:hAnsi="Arial" w:cs="Arial"/>
              </w:rPr>
              <w:t>Dinner</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29886B0" w14:textId="77777777" w:rsidR="00E318F8" w:rsidRPr="00C31AE1" w:rsidRDefault="00E318F8" w:rsidP="00913237">
            <w:pPr>
              <w:jc w:val="center"/>
              <w:rPr>
                <w:rFonts w:ascii="Arial" w:eastAsia="Arial" w:hAnsi="Arial" w:cs="Arial"/>
              </w:rPr>
            </w:pPr>
            <w:r w:rsidRPr="00C31AE1">
              <w:rPr>
                <w:rFonts w:ascii="Arial" w:eastAsia="Arial" w:hAnsi="Arial" w:cs="Arial"/>
              </w:rPr>
              <w:t>16:30-22:30</w:t>
            </w:r>
          </w:p>
        </w:tc>
      </w:tr>
      <w:tr w:rsidR="00E318F8" w:rsidRPr="00C31AE1" w14:paraId="0874EA2C" w14:textId="77777777" w:rsidTr="00913237">
        <w:trPr>
          <w:trHeight w:val="25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F328E1E" w14:textId="77777777" w:rsidR="00E318F8" w:rsidRPr="00C31AE1" w:rsidRDefault="00E318F8" w:rsidP="00913237">
            <w:pPr>
              <w:rPr>
                <w:rFonts w:ascii="Arial" w:eastAsia="Arial" w:hAnsi="Arial" w:cs="Arial"/>
              </w:rPr>
            </w:pPr>
            <w:r w:rsidRPr="00C31AE1">
              <w:rPr>
                <w:rFonts w:ascii="Arial" w:eastAsia="Arial" w:hAnsi="Arial" w:cs="Arial"/>
              </w:rPr>
              <w:t>Evening meal</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182F81B" w14:textId="77777777" w:rsidR="00E318F8" w:rsidRPr="00C31AE1" w:rsidRDefault="00E318F8" w:rsidP="00913237">
            <w:pPr>
              <w:jc w:val="center"/>
              <w:rPr>
                <w:rFonts w:ascii="Arial" w:eastAsia="Arial" w:hAnsi="Arial" w:cs="Arial"/>
              </w:rPr>
            </w:pPr>
            <w:r w:rsidRPr="00C31AE1">
              <w:rPr>
                <w:rFonts w:ascii="Arial" w:eastAsia="Arial" w:hAnsi="Arial" w:cs="Arial"/>
              </w:rPr>
              <w:t>00:00-23:45</w:t>
            </w:r>
          </w:p>
        </w:tc>
      </w:tr>
      <w:tr w:rsidR="00E318F8" w:rsidRPr="00C31AE1" w14:paraId="64F06B1F" w14:textId="77777777" w:rsidTr="00913237">
        <w:trPr>
          <w:trHeight w:val="255"/>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8483C9B" w14:textId="77777777" w:rsidR="00E318F8" w:rsidRPr="00C31AE1" w:rsidRDefault="00E318F8" w:rsidP="00913237">
            <w:pPr>
              <w:rPr>
                <w:rFonts w:ascii="Arial" w:eastAsia="Arial" w:hAnsi="Arial" w:cs="Arial"/>
              </w:rPr>
            </w:pPr>
            <w:r w:rsidRPr="00C31AE1">
              <w:rPr>
                <w:rFonts w:ascii="Arial" w:eastAsia="Arial" w:hAnsi="Arial" w:cs="Arial"/>
              </w:rPr>
              <w:t>Late snack or drink</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49B6A3" w14:textId="77777777" w:rsidR="00E318F8" w:rsidRPr="00C31AE1" w:rsidRDefault="00E318F8" w:rsidP="00913237">
            <w:pPr>
              <w:jc w:val="center"/>
              <w:rPr>
                <w:rFonts w:ascii="Arial" w:eastAsia="Arial" w:hAnsi="Arial" w:cs="Arial"/>
              </w:rPr>
            </w:pPr>
            <w:r w:rsidRPr="00C31AE1">
              <w:rPr>
                <w:rFonts w:ascii="Arial" w:eastAsia="Arial" w:hAnsi="Arial" w:cs="Arial"/>
              </w:rPr>
              <w:t>00:00-23:45</w:t>
            </w:r>
          </w:p>
        </w:tc>
      </w:tr>
    </w:tbl>
    <w:p w14:paraId="764A7148" w14:textId="77777777" w:rsidR="00E318F8" w:rsidRPr="00C31AE1" w:rsidRDefault="00E318F8" w:rsidP="00E318F8">
      <w:pPr>
        <w:spacing w:after="0"/>
        <w:jc w:val="both"/>
        <w:rPr>
          <w:rFonts w:ascii="Arial" w:eastAsia="Arial" w:hAnsi="Arial" w:cs="Arial"/>
          <w:lang w:val="en-US"/>
        </w:rPr>
      </w:pPr>
      <w:r w:rsidRPr="00C31AE1">
        <w:rPr>
          <w:rFonts w:ascii="Arial" w:eastAsia="Arial" w:hAnsi="Arial" w:cs="Arial"/>
          <w:lang w:val="en-US"/>
        </w:rPr>
        <w:t xml:space="preserve"> </w:t>
      </w:r>
    </w:p>
    <w:p w14:paraId="20E8BC03"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 xml:space="preserve"> </w:t>
      </w:r>
    </w:p>
    <w:p w14:paraId="1B818573" w14:textId="77777777" w:rsidR="00E318F8" w:rsidRPr="00C31AE1" w:rsidRDefault="00E318F8" w:rsidP="0005278E">
      <w:pPr>
        <w:spacing w:line="257" w:lineRule="auto"/>
        <w:jc w:val="both"/>
        <w:rPr>
          <w:rFonts w:ascii="Arial" w:eastAsia="Arial" w:hAnsi="Arial" w:cs="Arial"/>
          <w:b/>
          <w:bCs/>
          <w:lang w:val="en-US"/>
        </w:rPr>
      </w:pPr>
      <w:r w:rsidRPr="00C31AE1">
        <w:rPr>
          <w:rFonts w:ascii="Arial" w:eastAsia="Arial" w:hAnsi="Arial" w:cs="Arial"/>
          <w:b/>
          <w:bCs/>
          <w:lang w:val="en-US"/>
        </w:rPr>
        <w:t>Purchase location</w:t>
      </w:r>
    </w:p>
    <w:p w14:paraId="52E955C2" w14:textId="77777777" w:rsidR="00E318F8" w:rsidRPr="00C31AE1" w:rsidRDefault="00E318F8" w:rsidP="0005278E">
      <w:pPr>
        <w:spacing w:line="257" w:lineRule="auto"/>
        <w:jc w:val="both"/>
        <w:rPr>
          <w:rFonts w:ascii="Arial" w:eastAsia="Arial" w:hAnsi="Arial" w:cs="Arial"/>
          <w:lang w:val="en-US"/>
        </w:rPr>
      </w:pPr>
      <w:r w:rsidRPr="00C31AE1">
        <w:rPr>
          <w:rFonts w:ascii="Arial" w:eastAsia="Arial" w:hAnsi="Arial" w:cs="Arial"/>
          <w:lang w:val="en-US"/>
        </w:rPr>
        <w:t>Respondents also reported where they purchased each meal (or the ingredients), and with this, we estimated consumption by purchase location (e.g., supermarkets, cafés, restaurants and takeaways) (Supplementary Methods). We estimated mean intakes (both in grams, and percent contribution to total intake) per purchase location, by summing each respondents’ intakes across all recalls and dividing by the number of completed recalls.</w:t>
      </w:r>
    </w:p>
    <w:p w14:paraId="5C8BCA2B" w14:textId="77777777" w:rsidR="00E318F8" w:rsidRPr="00C31AE1" w:rsidRDefault="00E318F8" w:rsidP="0005278E">
      <w:pPr>
        <w:jc w:val="both"/>
        <w:rPr>
          <w:rFonts w:ascii="Arial" w:eastAsia="Arial" w:hAnsi="Arial" w:cs="Arial"/>
          <w:lang w:val="en-US"/>
        </w:rPr>
      </w:pPr>
      <w:r w:rsidRPr="00C31AE1">
        <w:rPr>
          <w:rFonts w:ascii="Arial" w:eastAsia="Arial" w:hAnsi="Arial" w:cs="Arial"/>
          <w:lang w:val="en-US"/>
        </w:rPr>
        <w:t xml:space="preserve">Respondents could select from one of the following eleven multiple-choice options: </w:t>
      </w:r>
    </w:p>
    <w:p w14:paraId="79D7B387"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1.</w:t>
      </w:r>
      <w:r w:rsidRPr="00C31AE1">
        <w:tab/>
      </w:r>
      <w:r w:rsidRPr="00C31AE1">
        <w:rPr>
          <w:rFonts w:ascii="Arial" w:eastAsia="Arial" w:hAnsi="Arial" w:cs="Arial"/>
          <w:lang w:val="en-US"/>
        </w:rPr>
        <w:t>Supermarket / local shop / petrol station - household shopping</w:t>
      </w:r>
    </w:p>
    <w:p w14:paraId="630F2F10"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2.</w:t>
      </w:r>
      <w:r w:rsidRPr="00C31AE1">
        <w:tab/>
      </w:r>
      <w:r w:rsidRPr="00C31AE1">
        <w:rPr>
          <w:rFonts w:ascii="Arial" w:eastAsia="Arial" w:hAnsi="Arial" w:cs="Arial"/>
          <w:lang w:val="en-US"/>
        </w:rPr>
        <w:t>Supermarket / local shop / petrol station - food on the go</w:t>
      </w:r>
    </w:p>
    <w:p w14:paraId="588D5DBD"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3.</w:t>
      </w:r>
      <w:r w:rsidRPr="00C31AE1">
        <w:tab/>
      </w:r>
      <w:r w:rsidRPr="00C31AE1">
        <w:rPr>
          <w:rFonts w:ascii="Arial" w:eastAsia="Arial" w:hAnsi="Arial" w:cs="Arial"/>
          <w:lang w:val="en-US"/>
        </w:rPr>
        <w:t>Burger, chip or kebab van / 'street food'</w:t>
      </w:r>
    </w:p>
    <w:p w14:paraId="42520F33"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lastRenderedPageBreak/>
        <w:t>4.</w:t>
      </w:r>
      <w:r w:rsidRPr="00C31AE1">
        <w:tab/>
      </w:r>
      <w:r w:rsidRPr="00C31AE1">
        <w:rPr>
          <w:rFonts w:ascii="Arial" w:eastAsia="Arial" w:hAnsi="Arial" w:cs="Arial"/>
          <w:lang w:val="en-US"/>
        </w:rPr>
        <w:t>Cafe / coffee shop / sandwich bar / deli</w:t>
      </w:r>
    </w:p>
    <w:p w14:paraId="611DF4D0"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5.</w:t>
      </w:r>
      <w:r w:rsidRPr="00C31AE1">
        <w:tab/>
      </w:r>
      <w:r w:rsidRPr="00C31AE1">
        <w:rPr>
          <w:rFonts w:ascii="Arial" w:eastAsia="Arial" w:hAnsi="Arial" w:cs="Arial"/>
          <w:lang w:val="en-US"/>
        </w:rPr>
        <w:t>Canteen at work or school / university / college</w:t>
      </w:r>
    </w:p>
    <w:p w14:paraId="5545AEDF"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6.</w:t>
      </w:r>
      <w:r w:rsidRPr="00C31AE1">
        <w:tab/>
      </w:r>
      <w:r w:rsidRPr="00C31AE1">
        <w:rPr>
          <w:rFonts w:ascii="Arial" w:eastAsia="Arial" w:hAnsi="Arial" w:cs="Arial"/>
          <w:lang w:val="en-US"/>
        </w:rPr>
        <w:t>Fast food / take-away outlet</w:t>
      </w:r>
    </w:p>
    <w:p w14:paraId="6D527CA6"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7.</w:t>
      </w:r>
      <w:r w:rsidRPr="00C31AE1">
        <w:tab/>
      </w:r>
      <w:r w:rsidRPr="00C31AE1">
        <w:rPr>
          <w:rFonts w:ascii="Arial" w:eastAsia="Arial" w:hAnsi="Arial" w:cs="Arial"/>
          <w:lang w:val="en-US"/>
        </w:rPr>
        <w:t>Food bank (charity/community) or government food delivery scheme (food boxes/parcels)</w:t>
      </w:r>
    </w:p>
    <w:p w14:paraId="1084CBC4"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8.</w:t>
      </w:r>
      <w:r w:rsidRPr="00C31AE1">
        <w:tab/>
      </w:r>
      <w:r w:rsidRPr="00C31AE1">
        <w:rPr>
          <w:rFonts w:ascii="Arial" w:eastAsia="Arial" w:hAnsi="Arial" w:cs="Arial"/>
          <w:lang w:val="en-US"/>
        </w:rPr>
        <w:t xml:space="preserve">Leisure </w:t>
      </w:r>
      <w:proofErr w:type="spellStart"/>
      <w:r w:rsidRPr="00C31AE1">
        <w:rPr>
          <w:rFonts w:ascii="Arial" w:eastAsia="Arial" w:hAnsi="Arial" w:cs="Arial"/>
          <w:lang w:val="en-US"/>
        </w:rPr>
        <w:t>centre</w:t>
      </w:r>
      <w:proofErr w:type="spellEnd"/>
      <w:r w:rsidRPr="00C31AE1">
        <w:rPr>
          <w:rFonts w:ascii="Arial" w:eastAsia="Arial" w:hAnsi="Arial" w:cs="Arial"/>
          <w:lang w:val="en-US"/>
        </w:rPr>
        <w:t xml:space="preserve"> / recreation or entertainment venue</w:t>
      </w:r>
    </w:p>
    <w:p w14:paraId="5189E190"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9.</w:t>
      </w:r>
      <w:r w:rsidRPr="00C31AE1">
        <w:tab/>
      </w:r>
      <w:r w:rsidRPr="00C31AE1">
        <w:rPr>
          <w:rFonts w:ascii="Arial" w:eastAsia="Arial" w:hAnsi="Arial" w:cs="Arial"/>
          <w:lang w:val="en-US"/>
        </w:rPr>
        <w:t>Restaurant or pub</w:t>
      </w:r>
    </w:p>
    <w:p w14:paraId="319F3678"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10.</w:t>
      </w:r>
      <w:r w:rsidRPr="00C31AE1">
        <w:tab/>
      </w:r>
      <w:r w:rsidRPr="00C31AE1">
        <w:rPr>
          <w:rFonts w:ascii="Arial" w:eastAsia="Arial" w:hAnsi="Arial" w:cs="Arial"/>
          <w:lang w:val="en-US"/>
        </w:rPr>
        <w:t>Don't know</w:t>
      </w:r>
    </w:p>
    <w:p w14:paraId="43F95550"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11.</w:t>
      </w:r>
      <w:r w:rsidRPr="00C31AE1">
        <w:tab/>
      </w:r>
      <w:r w:rsidRPr="00C31AE1">
        <w:rPr>
          <w:rFonts w:ascii="Arial" w:eastAsia="Arial" w:hAnsi="Arial" w:cs="Arial"/>
          <w:lang w:val="en-US"/>
        </w:rPr>
        <w:t>Other (asked to specify)</w:t>
      </w:r>
    </w:p>
    <w:p w14:paraId="4F4AAEFC"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 xml:space="preserve"> </w:t>
      </w:r>
    </w:p>
    <w:p w14:paraId="7F27D9FA"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A total of 108 meals (2%) were purchased from ‘other’ locations. We manually reviewed these responses and re-</w:t>
      </w:r>
      <w:proofErr w:type="spellStart"/>
      <w:r w:rsidRPr="00C31AE1">
        <w:rPr>
          <w:rFonts w:ascii="Arial" w:eastAsia="Arial" w:hAnsi="Arial" w:cs="Arial"/>
          <w:lang w:val="en-US"/>
        </w:rPr>
        <w:t>categorised</w:t>
      </w:r>
      <w:proofErr w:type="spellEnd"/>
      <w:r w:rsidRPr="00C31AE1">
        <w:rPr>
          <w:rFonts w:ascii="Arial" w:eastAsia="Arial" w:hAnsi="Arial" w:cs="Arial"/>
          <w:lang w:val="en-US"/>
        </w:rPr>
        <w:t xml:space="preserve"> 15 into existing multiple-choice options:</w:t>
      </w:r>
    </w:p>
    <w:p w14:paraId="36E24342" w14:textId="77777777" w:rsidR="00E318F8" w:rsidRPr="00C31AE1" w:rsidRDefault="00E318F8" w:rsidP="0005278E">
      <w:pPr>
        <w:pStyle w:val="ListParagraph"/>
        <w:numPr>
          <w:ilvl w:val="0"/>
          <w:numId w:val="3"/>
        </w:numPr>
        <w:jc w:val="both"/>
        <w:rPr>
          <w:rFonts w:ascii="Arial" w:eastAsia="Arial" w:hAnsi="Arial" w:cs="Arial"/>
          <w:sz w:val="22"/>
          <w:szCs w:val="22"/>
          <w:lang w:val="en-US"/>
        </w:rPr>
      </w:pPr>
      <w:r w:rsidRPr="00C31AE1">
        <w:rPr>
          <w:rFonts w:ascii="Arial" w:eastAsia="Arial" w:hAnsi="Arial" w:cs="Arial"/>
          <w:sz w:val="22"/>
          <w:szCs w:val="22"/>
          <w:lang w:val="en-US"/>
        </w:rPr>
        <w:t>‘hotel’ (n=12) into ‘Restaurant or pub’</w:t>
      </w:r>
    </w:p>
    <w:p w14:paraId="213B0322" w14:textId="77777777" w:rsidR="00E318F8" w:rsidRPr="00C31AE1" w:rsidRDefault="00E318F8" w:rsidP="0005278E">
      <w:pPr>
        <w:pStyle w:val="ListParagraph"/>
        <w:numPr>
          <w:ilvl w:val="0"/>
          <w:numId w:val="3"/>
        </w:numPr>
        <w:jc w:val="both"/>
        <w:rPr>
          <w:rFonts w:ascii="Arial" w:eastAsia="Arial" w:hAnsi="Arial" w:cs="Arial"/>
          <w:sz w:val="22"/>
          <w:szCs w:val="22"/>
          <w:lang w:val="en-US"/>
        </w:rPr>
      </w:pPr>
      <w:r w:rsidRPr="00C31AE1">
        <w:rPr>
          <w:rFonts w:ascii="Arial" w:eastAsia="Arial" w:hAnsi="Arial" w:cs="Arial"/>
          <w:sz w:val="22"/>
          <w:szCs w:val="22"/>
          <w:lang w:val="en-US"/>
        </w:rPr>
        <w:t xml:space="preserve">‘McDonald’s’ and ‘Greggs’ (total n=3) into ‘Fast food / take-away outlet’. </w:t>
      </w:r>
    </w:p>
    <w:p w14:paraId="6FF4061E" w14:textId="77777777" w:rsidR="00E318F8" w:rsidRPr="00C31AE1" w:rsidRDefault="00E318F8" w:rsidP="0005278E">
      <w:pPr>
        <w:spacing w:after="0"/>
        <w:jc w:val="both"/>
        <w:rPr>
          <w:rFonts w:ascii="Arial" w:eastAsia="Arial" w:hAnsi="Arial" w:cs="Arial"/>
          <w:lang w:val="en-US"/>
        </w:rPr>
      </w:pPr>
    </w:p>
    <w:p w14:paraId="7F9B93C5"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 xml:space="preserve">All remaining ‘other’ locations, such as butchers, homemade/homegrown, and recipe subscription boxes, were analysed together. </w:t>
      </w:r>
    </w:p>
    <w:p w14:paraId="0E80FBE8"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 xml:space="preserve"> </w:t>
      </w:r>
    </w:p>
    <w:p w14:paraId="054CB931"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For analyses, we further collapsed the above eleven multiple-choice options into: 1) Supermarkets; 2) Café’s, restaurants &amp; takeaways; and 3) other:</w:t>
      </w:r>
    </w:p>
    <w:p w14:paraId="6B695255" w14:textId="77777777" w:rsidR="00E318F8" w:rsidRPr="00C31AE1" w:rsidRDefault="00E318F8" w:rsidP="0005278E">
      <w:pPr>
        <w:spacing w:after="0"/>
        <w:jc w:val="both"/>
        <w:rPr>
          <w:rFonts w:ascii="Arial" w:eastAsia="Arial" w:hAnsi="Arial" w:cs="Arial"/>
          <w:lang w:val="en-US"/>
        </w:rPr>
      </w:pPr>
    </w:p>
    <w:p w14:paraId="4288764C" w14:textId="77777777" w:rsidR="00E318F8" w:rsidRPr="00C31AE1" w:rsidRDefault="00E318F8" w:rsidP="0005278E">
      <w:pPr>
        <w:spacing w:after="0"/>
        <w:jc w:val="both"/>
        <w:rPr>
          <w:rFonts w:ascii="Arial" w:eastAsia="Arial" w:hAnsi="Arial" w:cs="Arial"/>
          <w:i/>
          <w:iCs/>
          <w:lang w:val="en-US"/>
        </w:rPr>
      </w:pPr>
      <w:r w:rsidRPr="00C31AE1">
        <w:rPr>
          <w:rFonts w:ascii="Arial" w:eastAsia="Arial" w:hAnsi="Arial" w:cs="Arial"/>
          <w:i/>
          <w:iCs/>
          <w:lang w:val="en-US"/>
        </w:rPr>
        <w:t>Supermarkets</w:t>
      </w:r>
    </w:p>
    <w:p w14:paraId="082F1F59"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1.</w:t>
      </w:r>
      <w:r w:rsidRPr="00C31AE1">
        <w:tab/>
      </w:r>
      <w:r w:rsidRPr="00C31AE1">
        <w:rPr>
          <w:rFonts w:ascii="Arial" w:eastAsia="Arial" w:hAnsi="Arial" w:cs="Arial"/>
          <w:lang w:val="en-US"/>
        </w:rPr>
        <w:t>Supermarket / local shop / petrol station - household shopping</w:t>
      </w:r>
    </w:p>
    <w:p w14:paraId="12D255BA"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2.</w:t>
      </w:r>
      <w:r w:rsidRPr="00C31AE1">
        <w:tab/>
      </w:r>
      <w:r w:rsidRPr="00C31AE1">
        <w:rPr>
          <w:rFonts w:ascii="Arial" w:eastAsia="Arial" w:hAnsi="Arial" w:cs="Arial"/>
          <w:lang w:val="en-US"/>
        </w:rPr>
        <w:t>Supermarket / local shop / petrol station - food on the go</w:t>
      </w:r>
    </w:p>
    <w:p w14:paraId="2A2F837C" w14:textId="77777777" w:rsidR="00E318F8" w:rsidRPr="00C31AE1" w:rsidRDefault="00E318F8" w:rsidP="0005278E">
      <w:pPr>
        <w:spacing w:after="0"/>
        <w:jc w:val="both"/>
        <w:rPr>
          <w:rFonts w:ascii="Arial" w:eastAsia="Arial" w:hAnsi="Arial" w:cs="Arial"/>
          <w:b/>
          <w:bCs/>
          <w:lang w:val="en-US"/>
        </w:rPr>
      </w:pPr>
      <w:r w:rsidRPr="00C31AE1">
        <w:rPr>
          <w:rFonts w:ascii="Arial" w:eastAsia="Arial" w:hAnsi="Arial" w:cs="Arial"/>
          <w:b/>
          <w:bCs/>
          <w:lang w:val="en-US"/>
        </w:rPr>
        <w:t xml:space="preserve"> </w:t>
      </w:r>
    </w:p>
    <w:p w14:paraId="7BD3E763" w14:textId="77777777" w:rsidR="00E318F8" w:rsidRPr="00C31AE1" w:rsidRDefault="00E318F8" w:rsidP="0005278E">
      <w:pPr>
        <w:spacing w:after="0"/>
        <w:jc w:val="both"/>
        <w:rPr>
          <w:rFonts w:ascii="Arial" w:eastAsia="Arial" w:hAnsi="Arial" w:cs="Arial"/>
          <w:i/>
          <w:iCs/>
          <w:lang w:val="en-US"/>
        </w:rPr>
      </w:pPr>
      <w:r w:rsidRPr="00C31AE1">
        <w:rPr>
          <w:rFonts w:ascii="Arial" w:eastAsia="Arial" w:hAnsi="Arial" w:cs="Arial"/>
          <w:i/>
          <w:iCs/>
          <w:lang w:val="en-US"/>
        </w:rPr>
        <w:t>Café’s, restaurants &amp; takeaways</w:t>
      </w:r>
    </w:p>
    <w:p w14:paraId="0B60BBC7" w14:textId="77777777" w:rsidR="00E318F8" w:rsidRPr="00C31AE1" w:rsidRDefault="00E318F8" w:rsidP="0005278E">
      <w:pPr>
        <w:pStyle w:val="ListParagraph"/>
        <w:numPr>
          <w:ilvl w:val="0"/>
          <w:numId w:val="2"/>
        </w:numPr>
        <w:jc w:val="both"/>
        <w:rPr>
          <w:rFonts w:ascii="Arial" w:eastAsia="Arial" w:hAnsi="Arial" w:cs="Arial"/>
          <w:sz w:val="22"/>
          <w:szCs w:val="22"/>
          <w:lang w:val="en-US"/>
        </w:rPr>
      </w:pPr>
      <w:r w:rsidRPr="00C31AE1">
        <w:rPr>
          <w:rFonts w:ascii="Arial" w:eastAsia="Arial" w:hAnsi="Arial" w:cs="Arial"/>
          <w:sz w:val="22"/>
          <w:szCs w:val="22"/>
          <w:lang w:val="en-US"/>
        </w:rPr>
        <w:t>Burger, chip or kebab van / 'street food'</w:t>
      </w:r>
    </w:p>
    <w:p w14:paraId="191069AF" w14:textId="77777777" w:rsidR="00E318F8" w:rsidRPr="00C31AE1" w:rsidRDefault="00E318F8" w:rsidP="0005278E">
      <w:pPr>
        <w:pStyle w:val="ListParagraph"/>
        <w:numPr>
          <w:ilvl w:val="0"/>
          <w:numId w:val="2"/>
        </w:numPr>
        <w:jc w:val="both"/>
        <w:rPr>
          <w:rFonts w:ascii="Arial" w:eastAsia="Arial" w:hAnsi="Arial" w:cs="Arial"/>
          <w:sz w:val="22"/>
          <w:szCs w:val="22"/>
          <w:lang w:val="en-US"/>
        </w:rPr>
      </w:pPr>
      <w:r w:rsidRPr="00C31AE1">
        <w:rPr>
          <w:rFonts w:ascii="Arial" w:eastAsia="Arial" w:hAnsi="Arial" w:cs="Arial"/>
          <w:sz w:val="22"/>
          <w:szCs w:val="22"/>
          <w:lang w:val="en-US"/>
        </w:rPr>
        <w:t>Cafe / coffee shop / sandwich bar / deli</w:t>
      </w:r>
    </w:p>
    <w:p w14:paraId="25B30E61" w14:textId="77777777" w:rsidR="00E318F8" w:rsidRPr="00C31AE1" w:rsidRDefault="00E318F8" w:rsidP="0005278E">
      <w:pPr>
        <w:pStyle w:val="ListParagraph"/>
        <w:numPr>
          <w:ilvl w:val="0"/>
          <w:numId w:val="2"/>
        </w:numPr>
        <w:jc w:val="both"/>
        <w:rPr>
          <w:rFonts w:ascii="Arial" w:eastAsia="Arial" w:hAnsi="Arial" w:cs="Arial"/>
          <w:sz w:val="22"/>
          <w:szCs w:val="22"/>
          <w:lang w:val="en-US"/>
        </w:rPr>
      </w:pPr>
      <w:r w:rsidRPr="00C31AE1">
        <w:rPr>
          <w:rFonts w:ascii="Arial" w:eastAsia="Arial" w:hAnsi="Arial" w:cs="Arial"/>
          <w:sz w:val="22"/>
          <w:szCs w:val="22"/>
          <w:lang w:val="en-US"/>
        </w:rPr>
        <w:t>Fast food / take-away outlet</w:t>
      </w:r>
    </w:p>
    <w:p w14:paraId="613B74BB" w14:textId="77777777" w:rsidR="00E318F8" w:rsidRPr="00C31AE1" w:rsidRDefault="00E318F8" w:rsidP="0005278E">
      <w:pPr>
        <w:pStyle w:val="ListParagraph"/>
        <w:numPr>
          <w:ilvl w:val="0"/>
          <w:numId w:val="2"/>
        </w:numPr>
        <w:jc w:val="both"/>
        <w:rPr>
          <w:rFonts w:ascii="Arial" w:eastAsia="Arial" w:hAnsi="Arial" w:cs="Arial"/>
          <w:sz w:val="22"/>
          <w:szCs w:val="22"/>
          <w:lang w:val="en-US"/>
        </w:rPr>
      </w:pPr>
      <w:r w:rsidRPr="00C31AE1">
        <w:rPr>
          <w:rFonts w:ascii="Arial" w:eastAsia="Arial" w:hAnsi="Arial" w:cs="Arial"/>
          <w:sz w:val="22"/>
          <w:szCs w:val="22"/>
          <w:lang w:val="en-US"/>
        </w:rPr>
        <w:t>Restaurant or pub</w:t>
      </w:r>
    </w:p>
    <w:p w14:paraId="40FA0D70" w14:textId="77777777" w:rsidR="00E318F8" w:rsidRPr="00C31AE1" w:rsidRDefault="00E318F8" w:rsidP="0005278E">
      <w:pPr>
        <w:spacing w:after="0"/>
        <w:jc w:val="both"/>
        <w:rPr>
          <w:rFonts w:ascii="Arial" w:eastAsia="Arial" w:hAnsi="Arial" w:cs="Arial"/>
          <w:lang w:val="en-US"/>
        </w:rPr>
      </w:pPr>
      <w:r w:rsidRPr="00C31AE1">
        <w:rPr>
          <w:rFonts w:ascii="Arial" w:eastAsia="Arial" w:hAnsi="Arial" w:cs="Arial"/>
          <w:lang w:val="en-US"/>
        </w:rPr>
        <w:t xml:space="preserve"> </w:t>
      </w:r>
    </w:p>
    <w:p w14:paraId="53E263EB" w14:textId="77777777" w:rsidR="00E318F8" w:rsidRPr="00C31AE1" w:rsidRDefault="00E318F8" w:rsidP="0005278E">
      <w:pPr>
        <w:spacing w:after="0"/>
        <w:jc w:val="both"/>
        <w:rPr>
          <w:rFonts w:ascii="Arial" w:eastAsia="Arial" w:hAnsi="Arial" w:cs="Arial"/>
          <w:i/>
          <w:iCs/>
          <w:lang w:val="en-US"/>
        </w:rPr>
      </w:pPr>
      <w:r w:rsidRPr="00C31AE1">
        <w:rPr>
          <w:rFonts w:ascii="Arial" w:eastAsia="Arial" w:hAnsi="Arial" w:cs="Arial"/>
          <w:i/>
          <w:iCs/>
          <w:lang w:val="en-US"/>
        </w:rPr>
        <w:t>Other</w:t>
      </w:r>
    </w:p>
    <w:p w14:paraId="2F200D3B" w14:textId="77777777" w:rsidR="00E318F8" w:rsidRPr="00C31AE1" w:rsidRDefault="00E318F8" w:rsidP="0005278E">
      <w:pPr>
        <w:pStyle w:val="ListParagraph"/>
        <w:numPr>
          <w:ilvl w:val="0"/>
          <w:numId w:val="1"/>
        </w:numPr>
        <w:jc w:val="both"/>
        <w:rPr>
          <w:rFonts w:ascii="Arial" w:eastAsia="Arial" w:hAnsi="Arial" w:cs="Arial"/>
          <w:sz w:val="22"/>
          <w:szCs w:val="22"/>
          <w:lang w:val="en-US"/>
        </w:rPr>
      </w:pPr>
      <w:r w:rsidRPr="00C31AE1">
        <w:rPr>
          <w:rFonts w:ascii="Arial" w:eastAsia="Arial" w:hAnsi="Arial" w:cs="Arial"/>
          <w:sz w:val="22"/>
          <w:szCs w:val="22"/>
          <w:lang w:val="en-US"/>
        </w:rPr>
        <w:t>Canteen at work or school / university / college</w:t>
      </w:r>
    </w:p>
    <w:p w14:paraId="7BA8689F" w14:textId="77777777" w:rsidR="00E318F8" w:rsidRPr="00C31AE1" w:rsidRDefault="00E318F8" w:rsidP="0005278E">
      <w:pPr>
        <w:pStyle w:val="ListParagraph"/>
        <w:numPr>
          <w:ilvl w:val="0"/>
          <w:numId w:val="1"/>
        </w:numPr>
        <w:jc w:val="both"/>
        <w:rPr>
          <w:rFonts w:ascii="Arial" w:eastAsia="Arial" w:hAnsi="Arial" w:cs="Arial"/>
          <w:sz w:val="22"/>
          <w:szCs w:val="22"/>
          <w:lang w:val="en-US"/>
        </w:rPr>
      </w:pPr>
      <w:r w:rsidRPr="00C31AE1">
        <w:rPr>
          <w:rFonts w:ascii="Arial" w:eastAsia="Arial" w:hAnsi="Arial" w:cs="Arial"/>
          <w:sz w:val="22"/>
          <w:szCs w:val="22"/>
          <w:lang w:val="en-US"/>
        </w:rPr>
        <w:t>Food bank (charity/community) or government food delivery scheme (food boxes/parcels)</w:t>
      </w:r>
    </w:p>
    <w:p w14:paraId="06C293F3" w14:textId="77777777" w:rsidR="00E318F8" w:rsidRPr="00C31AE1" w:rsidRDefault="00E318F8" w:rsidP="0005278E">
      <w:pPr>
        <w:pStyle w:val="ListParagraph"/>
        <w:numPr>
          <w:ilvl w:val="0"/>
          <w:numId w:val="1"/>
        </w:numPr>
        <w:jc w:val="both"/>
        <w:rPr>
          <w:rFonts w:ascii="Arial" w:eastAsia="Arial" w:hAnsi="Arial" w:cs="Arial"/>
          <w:sz w:val="22"/>
          <w:szCs w:val="22"/>
          <w:lang w:val="en-US"/>
        </w:rPr>
      </w:pPr>
      <w:r w:rsidRPr="00C31AE1">
        <w:rPr>
          <w:rFonts w:ascii="Arial" w:eastAsia="Arial" w:hAnsi="Arial" w:cs="Arial"/>
          <w:sz w:val="22"/>
          <w:szCs w:val="22"/>
          <w:lang w:val="en-US"/>
        </w:rPr>
        <w:t xml:space="preserve">Leisure </w:t>
      </w:r>
      <w:proofErr w:type="spellStart"/>
      <w:r w:rsidRPr="00C31AE1">
        <w:rPr>
          <w:rFonts w:ascii="Arial" w:eastAsia="Arial" w:hAnsi="Arial" w:cs="Arial"/>
          <w:sz w:val="22"/>
          <w:szCs w:val="22"/>
          <w:lang w:val="en-US"/>
        </w:rPr>
        <w:t>centre</w:t>
      </w:r>
      <w:proofErr w:type="spellEnd"/>
      <w:r w:rsidRPr="00C31AE1">
        <w:rPr>
          <w:rFonts w:ascii="Arial" w:eastAsia="Arial" w:hAnsi="Arial" w:cs="Arial"/>
          <w:sz w:val="22"/>
          <w:szCs w:val="22"/>
          <w:lang w:val="en-US"/>
        </w:rPr>
        <w:t xml:space="preserve"> / recreation or entertainment venue</w:t>
      </w:r>
    </w:p>
    <w:p w14:paraId="71B2923D" w14:textId="77777777" w:rsidR="00E318F8" w:rsidRPr="00C31AE1" w:rsidRDefault="00E318F8" w:rsidP="0005278E">
      <w:pPr>
        <w:pStyle w:val="ListParagraph"/>
        <w:numPr>
          <w:ilvl w:val="0"/>
          <w:numId w:val="1"/>
        </w:numPr>
        <w:jc w:val="both"/>
        <w:rPr>
          <w:rFonts w:ascii="Arial" w:eastAsia="Arial" w:hAnsi="Arial" w:cs="Arial"/>
          <w:sz w:val="22"/>
          <w:szCs w:val="22"/>
          <w:lang w:val="en-US"/>
        </w:rPr>
      </w:pPr>
      <w:r w:rsidRPr="00C31AE1">
        <w:rPr>
          <w:rFonts w:ascii="Arial" w:eastAsia="Arial" w:hAnsi="Arial" w:cs="Arial"/>
          <w:sz w:val="22"/>
          <w:szCs w:val="22"/>
          <w:lang w:val="en-US"/>
        </w:rPr>
        <w:t>Don't know</w:t>
      </w:r>
    </w:p>
    <w:p w14:paraId="6AA11A81" w14:textId="77777777" w:rsidR="00E318F8" w:rsidRPr="00C31AE1" w:rsidRDefault="00E318F8" w:rsidP="0005278E">
      <w:pPr>
        <w:pStyle w:val="ListParagraph"/>
        <w:numPr>
          <w:ilvl w:val="0"/>
          <w:numId w:val="1"/>
        </w:numPr>
        <w:jc w:val="both"/>
        <w:rPr>
          <w:rFonts w:ascii="Arial" w:eastAsia="Arial" w:hAnsi="Arial" w:cs="Arial"/>
          <w:sz w:val="22"/>
          <w:szCs w:val="22"/>
          <w:lang w:val="en-US"/>
        </w:rPr>
      </w:pPr>
      <w:r w:rsidRPr="00C31AE1">
        <w:rPr>
          <w:rFonts w:ascii="Arial" w:eastAsia="Arial" w:hAnsi="Arial" w:cs="Arial"/>
          <w:sz w:val="22"/>
          <w:szCs w:val="22"/>
          <w:lang w:val="en-US"/>
        </w:rPr>
        <w:t>Other (asked to specify)</w:t>
      </w:r>
    </w:p>
    <w:p w14:paraId="4182B9E1" w14:textId="77777777" w:rsidR="00E318F8" w:rsidRPr="00C31AE1" w:rsidRDefault="00E318F8" w:rsidP="0005278E">
      <w:pPr>
        <w:spacing w:after="0"/>
        <w:jc w:val="both"/>
        <w:rPr>
          <w:rFonts w:ascii="Arial" w:eastAsia="Arial" w:hAnsi="Arial" w:cs="Arial"/>
          <w:b/>
          <w:bCs/>
          <w:lang w:val="en-US"/>
        </w:rPr>
      </w:pPr>
      <w:r w:rsidRPr="00C31AE1">
        <w:rPr>
          <w:rFonts w:ascii="Arial" w:eastAsia="Arial" w:hAnsi="Arial" w:cs="Arial"/>
          <w:b/>
          <w:bCs/>
          <w:lang w:val="en-US"/>
        </w:rPr>
        <w:t xml:space="preserve"> </w:t>
      </w:r>
    </w:p>
    <w:p w14:paraId="4F21BF9C" w14:textId="77777777" w:rsidR="00E318F8" w:rsidRPr="00C31AE1" w:rsidRDefault="00E318F8" w:rsidP="0005278E">
      <w:pPr>
        <w:jc w:val="both"/>
        <w:rPr>
          <w:rFonts w:ascii="Arial" w:eastAsia="Arial" w:hAnsi="Arial" w:cs="Arial"/>
          <w:b/>
          <w:bCs/>
          <w:lang w:val="en-US"/>
        </w:rPr>
      </w:pPr>
      <w:r w:rsidRPr="00C31AE1">
        <w:rPr>
          <w:rFonts w:ascii="Arial" w:eastAsia="Arial" w:hAnsi="Arial" w:cs="Arial"/>
          <w:b/>
          <w:bCs/>
          <w:lang w:val="en-US"/>
        </w:rPr>
        <w:t>Day of the week</w:t>
      </w:r>
    </w:p>
    <w:p w14:paraId="5CC09977" w14:textId="77777777" w:rsidR="00E318F8" w:rsidRPr="00C31AE1" w:rsidRDefault="00E318F8" w:rsidP="0005278E">
      <w:pPr>
        <w:jc w:val="both"/>
        <w:rPr>
          <w:rFonts w:ascii="Arial" w:eastAsia="Arial" w:hAnsi="Arial" w:cs="Arial"/>
          <w:lang w:val="en-US"/>
        </w:rPr>
      </w:pPr>
      <w:r w:rsidRPr="00C31AE1">
        <w:rPr>
          <w:rFonts w:ascii="Arial" w:eastAsia="Arial" w:hAnsi="Arial" w:cs="Arial"/>
          <w:lang w:val="en-US"/>
        </w:rPr>
        <w:t>We also estimated intakes by day of the week. Here, majority of estimates were based on single recalls (i.e., those completing only one recall, or for those who completed two recalls on different days of the week). However, 3% of consumers (n=82) completed two recalls on the same day of the week (across different weeks), and an average was calculated across their two recalls. As such, only absolute intakes (in grams) for each day of the week were calculated, not the percent contribution to intake.</w:t>
      </w:r>
    </w:p>
    <w:p w14:paraId="63CC433E" w14:textId="77777777" w:rsidR="00E318F8" w:rsidRPr="00C31AE1" w:rsidRDefault="00E318F8" w:rsidP="0005278E">
      <w:pPr>
        <w:jc w:val="both"/>
        <w:rPr>
          <w:rFonts w:ascii="Arial" w:eastAsia="Arial" w:hAnsi="Arial" w:cs="Arial"/>
          <w:b/>
          <w:bCs/>
          <w:lang w:val="en-US"/>
        </w:rPr>
      </w:pPr>
      <w:r w:rsidRPr="00C31AE1">
        <w:rPr>
          <w:rFonts w:ascii="Arial" w:eastAsia="Arial" w:hAnsi="Arial" w:cs="Arial"/>
          <w:b/>
          <w:bCs/>
          <w:lang w:val="en-US"/>
        </w:rPr>
        <w:t>Statistical analyses</w:t>
      </w:r>
    </w:p>
    <w:p w14:paraId="2E3C99A3" w14:textId="77777777" w:rsidR="00E318F8" w:rsidRPr="00C31AE1" w:rsidRDefault="00E318F8" w:rsidP="0005278E">
      <w:pPr>
        <w:jc w:val="both"/>
        <w:rPr>
          <w:rFonts w:ascii="Arial" w:eastAsia="Arial" w:hAnsi="Arial" w:cs="Arial"/>
          <w:lang w:val="en-US"/>
        </w:rPr>
      </w:pPr>
      <w:r w:rsidRPr="00C31AE1">
        <w:rPr>
          <w:rFonts w:ascii="Arial" w:eastAsia="Arial" w:hAnsi="Arial" w:cs="Arial"/>
          <w:lang w:val="en-US"/>
        </w:rPr>
        <w:t xml:space="preserve">All results were survey-weighted and all dietary recalls were included in the analyses. We used a multivariable logistic regression model to determine whether being a consumer differed by demographic subgroup, and a multivariable ordinal logistic regression to test for differences </w:t>
      </w:r>
      <w:r w:rsidRPr="00C31AE1">
        <w:rPr>
          <w:rFonts w:ascii="Arial" w:eastAsia="Arial" w:hAnsi="Arial" w:cs="Arial"/>
          <w:lang w:val="en-US"/>
        </w:rPr>
        <w:lastRenderedPageBreak/>
        <w:t xml:space="preserve">in consumer </w:t>
      </w:r>
      <w:proofErr w:type="spellStart"/>
      <w:r w:rsidRPr="00C31AE1">
        <w:rPr>
          <w:rFonts w:ascii="Arial" w:eastAsia="Arial" w:hAnsi="Arial" w:cs="Arial"/>
          <w:lang w:val="en-US"/>
        </w:rPr>
        <w:t>tertile</w:t>
      </w:r>
      <w:proofErr w:type="spellEnd"/>
      <w:r w:rsidRPr="00C31AE1">
        <w:rPr>
          <w:rFonts w:ascii="Arial" w:eastAsia="Arial" w:hAnsi="Arial" w:cs="Arial"/>
          <w:lang w:val="en-US"/>
        </w:rPr>
        <w:t xml:space="preserve"> by subgroups. Both models adjusted for mean daily energy intake. Analyses were carried out using Stata IC Version 17, and figures were created in R Version 4.1.2. Statistical significance was set at P&lt;0.05.</w:t>
      </w:r>
    </w:p>
    <w:p w14:paraId="198C5BAF" w14:textId="77777777" w:rsidR="00A74B2F" w:rsidRDefault="00A74B2F"/>
    <w:sectPr w:rsidR="00A74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D08E"/>
    <w:multiLevelType w:val="hybridMultilevel"/>
    <w:tmpl w:val="DE283C02"/>
    <w:lvl w:ilvl="0" w:tplc="85AEF646">
      <w:start w:val="1"/>
      <w:numFmt w:val="decimal"/>
      <w:lvlText w:val="%1."/>
      <w:lvlJc w:val="left"/>
      <w:pPr>
        <w:ind w:left="720" w:hanging="360"/>
      </w:pPr>
    </w:lvl>
    <w:lvl w:ilvl="1" w:tplc="9DFE9370">
      <w:start w:val="1"/>
      <w:numFmt w:val="lowerLetter"/>
      <w:lvlText w:val="%2."/>
      <w:lvlJc w:val="left"/>
      <w:pPr>
        <w:ind w:left="1440" w:hanging="360"/>
      </w:pPr>
    </w:lvl>
    <w:lvl w:ilvl="2" w:tplc="98965012">
      <w:start w:val="1"/>
      <w:numFmt w:val="lowerRoman"/>
      <w:lvlText w:val="%3."/>
      <w:lvlJc w:val="right"/>
      <w:pPr>
        <w:ind w:left="2160" w:hanging="180"/>
      </w:pPr>
    </w:lvl>
    <w:lvl w:ilvl="3" w:tplc="57A60AFA">
      <w:start w:val="1"/>
      <w:numFmt w:val="decimal"/>
      <w:lvlText w:val="%4."/>
      <w:lvlJc w:val="left"/>
      <w:pPr>
        <w:ind w:left="2880" w:hanging="360"/>
      </w:pPr>
    </w:lvl>
    <w:lvl w:ilvl="4" w:tplc="937EBB04">
      <w:start w:val="1"/>
      <w:numFmt w:val="lowerLetter"/>
      <w:lvlText w:val="%5."/>
      <w:lvlJc w:val="left"/>
      <w:pPr>
        <w:ind w:left="3600" w:hanging="360"/>
      </w:pPr>
    </w:lvl>
    <w:lvl w:ilvl="5" w:tplc="10F29A5E">
      <w:start w:val="1"/>
      <w:numFmt w:val="lowerRoman"/>
      <w:lvlText w:val="%6."/>
      <w:lvlJc w:val="right"/>
      <w:pPr>
        <w:ind w:left="4320" w:hanging="180"/>
      </w:pPr>
    </w:lvl>
    <w:lvl w:ilvl="6" w:tplc="9162C318">
      <w:start w:val="1"/>
      <w:numFmt w:val="decimal"/>
      <w:lvlText w:val="%7."/>
      <w:lvlJc w:val="left"/>
      <w:pPr>
        <w:ind w:left="5040" w:hanging="360"/>
      </w:pPr>
    </w:lvl>
    <w:lvl w:ilvl="7" w:tplc="1F44D536">
      <w:start w:val="1"/>
      <w:numFmt w:val="lowerLetter"/>
      <w:lvlText w:val="%8."/>
      <w:lvlJc w:val="left"/>
      <w:pPr>
        <w:ind w:left="5760" w:hanging="360"/>
      </w:pPr>
    </w:lvl>
    <w:lvl w:ilvl="8" w:tplc="0808622C">
      <w:start w:val="1"/>
      <w:numFmt w:val="lowerRoman"/>
      <w:lvlText w:val="%9."/>
      <w:lvlJc w:val="right"/>
      <w:pPr>
        <w:ind w:left="6480" w:hanging="180"/>
      </w:pPr>
    </w:lvl>
  </w:abstractNum>
  <w:abstractNum w:abstractNumId="1" w15:restartNumberingAfterBreak="0">
    <w:nsid w:val="07FA3964"/>
    <w:multiLevelType w:val="hybridMultilevel"/>
    <w:tmpl w:val="85964FF0"/>
    <w:lvl w:ilvl="0" w:tplc="2FF8AFC0">
      <w:start w:val="1"/>
      <w:numFmt w:val="decimal"/>
      <w:lvlText w:val="%1."/>
      <w:lvlJc w:val="left"/>
      <w:pPr>
        <w:ind w:left="720" w:hanging="360"/>
      </w:pPr>
    </w:lvl>
    <w:lvl w:ilvl="1" w:tplc="C480F5E6">
      <w:start w:val="1"/>
      <w:numFmt w:val="lowerLetter"/>
      <w:lvlText w:val="%2."/>
      <w:lvlJc w:val="left"/>
      <w:pPr>
        <w:ind w:left="1440" w:hanging="360"/>
      </w:pPr>
    </w:lvl>
    <w:lvl w:ilvl="2" w:tplc="3350E3C8">
      <w:start w:val="1"/>
      <w:numFmt w:val="lowerRoman"/>
      <w:lvlText w:val="%3."/>
      <w:lvlJc w:val="right"/>
      <w:pPr>
        <w:ind w:left="2160" w:hanging="180"/>
      </w:pPr>
    </w:lvl>
    <w:lvl w:ilvl="3" w:tplc="246CBD54">
      <w:start w:val="1"/>
      <w:numFmt w:val="decimal"/>
      <w:lvlText w:val="%4."/>
      <w:lvlJc w:val="left"/>
      <w:pPr>
        <w:ind w:left="2880" w:hanging="360"/>
      </w:pPr>
    </w:lvl>
    <w:lvl w:ilvl="4" w:tplc="F3F22F02">
      <w:start w:val="1"/>
      <w:numFmt w:val="lowerLetter"/>
      <w:lvlText w:val="%5."/>
      <w:lvlJc w:val="left"/>
      <w:pPr>
        <w:ind w:left="3600" w:hanging="360"/>
      </w:pPr>
    </w:lvl>
    <w:lvl w:ilvl="5" w:tplc="B5FC2258">
      <w:start w:val="1"/>
      <w:numFmt w:val="lowerRoman"/>
      <w:lvlText w:val="%6."/>
      <w:lvlJc w:val="right"/>
      <w:pPr>
        <w:ind w:left="4320" w:hanging="180"/>
      </w:pPr>
    </w:lvl>
    <w:lvl w:ilvl="6" w:tplc="D9A426FC">
      <w:start w:val="1"/>
      <w:numFmt w:val="decimal"/>
      <w:lvlText w:val="%7."/>
      <w:lvlJc w:val="left"/>
      <w:pPr>
        <w:ind w:left="5040" w:hanging="360"/>
      </w:pPr>
    </w:lvl>
    <w:lvl w:ilvl="7" w:tplc="E3909B2E">
      <w:start w:val="1"/>
      <w:numFmt w:val="lowerLetter"/>
      <w:lvlText w:val="%8."/>
      <w:lvlJc w:val="left"/>
      <w:pPr>
        <w:ind w:left="5760" w:hanging="360"/>
      </w:pPr>
    </w:lvl>
    <w:lvl w:ilvl="8" w:tplc="BF22085E">
      <w:start w:val="1"/>
      <w:numFmt w:val="lowerRoman"/>
      <w:lvlText w:val="%9."/>
      <w:lvlJc w:val="right"/>
      <w:pPr>
        <w:ind w:left="6480" w:hanging="180"/>
      </w:pPr>
    </w:lvl>
  </w:abstractNum>
  <w:abstractNum w:abstractNumId="2" w15:restartNumberingAfterBreak="0">
    <w:nsid w:val="0E3A1BCA"/>
    <w:multiLevelType w:val="hybridMultilevel"/>
    <w:tmpl w:val="0284C684"/>
    <w:lvl w:ilvl="0" w:tplc="5C2A1F1C">
      <w:start w:val="1"/>
      <w:numFmt w:val="bullet"/>
      <w:lvlText w:val="-"/>
      <w:lvlJc w:val="left"/>
      <w:pPr>
        <w:ind w:left="720" w:hanging="360"/>
      </w:pPr>
      <w:rPr>
        <w:rFonts w:ascii="Calibri" w:hAnsi="Calibri" w:hint="default"/>
      </w:rPr>
    </w:lvl>
    <w:lvl w:ilvl="1" w:tplc="F86AB60A">
      <w:start w:val="1"/>
      <w:numFmt w:val="bullet"/>
      <w:lvlText w:val="o"/>
      <w:lvlJc w:val="left"/>
      <w:pPr>
        <w:ind w:left="1440" w:hanging="360"/>
      </w:pPr>
      <w:rPr>
        <w:rFonts w:ascii="Courier New" w:hAnsi="Courier New" w:hint="default"/>
      </w:rPr>
    </w:lvl>
    <w:lvl w:ilvl="2" w:tplc="0DEC88AE">
      <w:start w:val="1"/>
      <w:numFmt w:val="bullet"/>
      <w:lvlText w:val=""/>
      <w:lvlJc w:val="left"/>
      <w:pPr>
        <w:ind w:left="2160" w:hanging="360"/>
      </w:pPr>
      <w:rPr>
        <w:rFonts w:ascii="Wingdings" w:hAnsi="Wingdings" w:hint="default"/>
      </w:rPr>
    </w:lvl>
    <w:lvl w:ilvl="3" w:tplc="1550DCEA">
      <w:start w:val="1"/>
      <w:numFmt w:val="bullet"/>
      <w:lvlText w:val=""/>
      <w:lvlJc w:val="left"/>
      <w:pPr>
        <w:ind w:left="2880" w:hanging="360"/>
      </w:pPr>
      <w:rPr>
        <w:rFonts w:ascii="Symbol" w:hAnsi="Symbol" w:hint="default"/>
      </w:rPr>
    </w:lvl>
    <w:lvl w:ilvl="4" w:tplc="B3AC6204">
      <w:start w:val="1"/>
      <w:numFmt w:val="bullet"/>
      <w:lvlText w:val="o"/>
      <w:lvlJc w:val="left"/>
      <w:pPr>
        <w:ind w:left="3600" w:hanging="360"/>
      </w:pPr>
      <w:rPr>
        <w:rFonts w:ascii="Courier New" w:hAnsi="Courier New" w:hint="default"/>
      </w:rPr>
    </w:lvl>
    <w:lvl w:ilvl="5" w:tplc="CA34DC72">
      <w:start w:val="1"/>
      <w:numFmt w:val="bullet"/>
      <w:lvlText w:val=""/>
      <w:lvlJc w:val="left"/>
      <w:pPr>
        <w:ind w:left="4320" w:hanging="360"/>
      </w:pPr>
      <w:rPr>
        <w:rFonts w:ascii="Wingdings" w:hAnsi="Wingdings" w:hint="default"/>
      </w:rPr>
    </w:lvl>
    <w:lvl w:ilvl="6" w:tplc="A81A5D9E">
      <w:start w:val="1"/>
      <w:numFmt w:val="bullet"/>
      <w:lvlText w:val=""/>
      <w:lvlJc w:val="left"/>
      <w:pPr>
        <w:ind w:left="5040" w:hanging="360"/>
      </w:pPr>
      <w:rPr>
        <w:rFonts w:ascii="Symbol" w:hAnsi="Symbol" w:hint="default"/>
      </w:rPr>
    </w:lvl>
    <w:lvl w:ilvl="7" w:tplc="DB90DE32">
      <w:start w:val="1"/>
      <w:numFmt w:val="bullet"/>
      <w:lvlText w:val="o"/>
      <w:lvlJc w:val="left"/>
      <w:pPr>
        <w:ind w:left="5760" w:hanging="360"/>
      </w:pPr>
      <w:rPr>
        <w:rFonts w:ascii="Courier New" w:hAnsi="Courier New" w:hint="default"/>
      </w:rPr>
    </w:lvl>
    <w:lvl w:ilvl="8" w:tplc="C2363B70">
      <w:start w:val="1"/>
      <w:numFmt w:val="bullet"/>
      <w:lvlText w:val=""/>
      <w:lvlJc w:val="left"/>
      <w:pPr>
        <w:ind w:left="6480" w:hanging="360"/>
      </w:pPr>
      <w:rPr>
        <w:rFonts w:ascii="Wingdings" w:hAnsi="Wingdings" w:hint="default"/>
      </w:rPr>
    </w:lvl>
  </w:abstractNum>
  <w:abstractNum w:abstractNumId="3" w15:restartNumberingAfterBreak="0">
    <w:nsid w:val="564E1AF3"/>
    <w:multiLevelType w:val="hybridMultilevel"/>
    <w:tmpl w:val="A1CA3DA8"/>
    <w:lvl w:ilvl="0" w:tplc="CB9220CE">
      <w:start w:val="1"/>
      <w:numFmt w:val="decimal"/>
      <w:lvlText w:val="%1."/>
      <w:lvlJc w:val="left"/>
      <w:pPr>
        <w:ind w:left="720" w:hanging="360"/>
      </w:pPr>
    </w:lvl>
    <w:lvl w:ilvl="1" w:tplc="C64AA540">
      <w:start w:val="1"/>
      <w:numFmt w:val="lowerLetter"/>
      <w:lvlText w:val="%2."/>
      <w:lvlJc w:val="left"/>
      <w:pPr>
        <w:ind w:left="1440" w:hanging="360"/>
      </w:pPr>
    </w:lvl>
    <w:lvl w:ilvl="2" w:tplc="044C24CE">
      <w:start w:val="1"/>
      <w:numFmt w:val="lowerRoman"/>
      <w:lvlText w:val="%3."/>
      <w:lvlJc w:val="right"/>
      <w:pPr>
        <w:ind w:left="2160" w:hanging="180"/>
      </w:pPr>
    </w:lvl>
    <w:lvl w:ilvl="3" w:tplc="7FCC1A86">
      <w:start w:val="1"/>
      <w:numFmt w:val="decimal"/>
      <w:lvlText w:val="%4."/>
      <w:lvlJc w:val="left"/>
      <w:pPr>
        <w:ind w:left="2880" w:hanging="360"/>
      </w:pPr>
    </w:lvl>
    <w:lvl w:ilvl="4" w:tplc="EE7220DE">
      <w:start w:val="1"/>
      <w:numFmt w:val="lowerLetter"/>
      <w:lvlText w:val="%5."/>
      <w:lvlJc w:val="left"/>
      <w:pPr>
        <w:ind w:left="3600" w:hanging="360"/>
      </w:pPr>
    </w:lvl>
    <w:lvl w:ilvl="5" w:tplc="5952FFB2">
      <w:start w:val="1"/>
      <w:numFmt w:val="lowerRoman"/>
      <w:lvlText w:val="%6."/>
      <w:lvlJc w:val="right"/>
      <w:pPr>
        <w:ind w:left="4320" w:hanging="180"/>
      </w:pPr>
    </w:lvl>
    <w:lvl w:ilvl="6" w:tplc="DE3E9B2A">
      <w:start w:val="1"/>
      <w:numFmt w:val="decimal"/>
      <w:lvlText w:val="%7."/>
      <w:lvlJc w:val="left"/>
      <w:pPr>
        <w:ind w:left="5040" w:hanging="360"/>
      </w:pPr>
    </w:lvl>
    <w:lvl w:ilvl="7" w:tplc="11264D2E">
      <w:start w:val="1"/>
      <w:numFmt w:val="lowerLetter"/>
      <w:lvlText w:val="%8."/>
      <w:lvlJc w:val="left"/>
      <w:pPr>
        <w:ind w:left="5760" w:hanging="360"/>
      </w:pPr>
    </w:lvl>
    <w:lvl w:ilvl="8" w:tplc="33DCFBCC">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F8"/>
    <w:rsid w:val="0005278E"/>
    <w:rsid w:val="00A74B2F"/>
    <w:rsid w:val="00E31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9B0E"/>
  <w15:chartTrackingRefBased/>
  <w15:docId w15:val="{F43EBCE6-5DAE-4936-AB83-E137C40D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F8"/>
  </w:style>
  <w:style w:type="paragraph" w:styleId="Heading1">
    <w:name w:val="heading 1"/>
    <w:basedOn w:val="Normal"/>
    <w:next w:val="Normal"/>
    <w:link w:val="Heading1Char"/>
    <w:uiPriority w:val="9"/>
    <w:qFormat/>
    <w:rsid w:val="00E318F8"/>
    <w:pPr>
      <w:keepNext/>
      <w:keepLines/>
      <w:spacing w:before="240" w:after="0"/>
      <w:outlineLvl w:val="0"/>
    </w:pPr>
    <w:rPr>
      <w:rFonts w:ascii="Arial" w:eastAsiaTheme="majorEastAsia" w:hAnsi="Arial" w:cs="Arial"/>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8F8"/>
    <w:rPr>
      <w:rFonts w:ascii="Arial" w:eastAsiaTheme="majorEastAsia" w:hAnsi="Arial" w:cs="Arial"/>
      <w:b/>
      <w:bCs/>
      <w:sz w:val="32"/>
      <w:szCs w:val="32"/>
      <w:lang w:val="en-US"/>
    </w:rPr>
  </w:style>
  <w:style w:type="paragraph" w:styleId="ListParagraph">
    <w:name w:val="List Paragraph"/>
    <w:basedOn w:val="Normal"/>
    <w:uiPriority w:val="34"/>
    <w:qFormat/>
    <w:rsid w:val="00E318F8"/>
    <w:pPr>
      <w:spacing w:after="0" w:line="240" w:lineRule="auto"/>
      <w:ind w:left="720"/>
      <w:contextualSpacing/>
    </w:pPr>
    <w:rPr>
      <w:rFonts w:ascii="Times New Roman" w:eastAsia="Times New Roman" w:hAnsi="Times New Roman" w:cs="Times New Roman"/>
      <w:sz w:val="24"/>
      <w:szCs w:val="24"/>
      <w:lang w:eastAsia="en-US"/>
    </w:rPr>
  </w:style>
  <w:style w:type="paragraph" w:styleId="NoSpacing">
    <w:name w:val="No Spacing"/>
    <w:link w:val="NoSpacingChar"/>
    <w:uiPriority w:val="1"/>
    <w:qFormat/>
    <w:rsid w:val="00E318F8"/>
    <w:pPr>
      <w:spacing w:after="0" w:line="240" w:lineRule="auto"/>
    </w:pPr>
  </w:style>
  <w:style w:type="character" w:customStyle="1" w:styleId="NoSpacingChar">
    <w:name w:val="No Spacing Char"/>
    <w:basedOn w:val="DefaultParagraphFont"/>
    <w:link w:val="NoSpacing"/>
    <w:uiPriority w:val="1"/>
    <w:rsid w:val="00E318F8"/>
  </w:style>
  <w:style w:type="table" w:styleId="TableGrid">
    <w:name w:val="Table Grid"/>
    <w:basedOn w:val="TableNormal"/>
    <w:uiPriority w:val="39"/>
    <w:rsid w:val="00E3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3797</Characters>
  <Application>Microsoft Office Word</Application>
  <DocSecurity>0</DocSecurity>
  <Lines>31</Lines>
  <Paragraphs>8</Paragraphs>
  <ScaleCrop>false</ScaleCrop>
  <Company>University of Edinburgh</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Jaacks</dc:creator>
  <cp:keywords/>
  <dc:description/>
  <cp:lastModifiedBy>Lindsay Jaacks</cp:lastModifiedBy>
  <cp:revision>2</cp:revision>
  <dcterms:created xsi:type="dcterms:W3CDTF">2024-01-13T16:52:00Z</dcterms:created>
  <dcterms:modified xsi:type="dcterms:W3CDTF">2024-01-13T16:53:00Z</dcterms:modified>
</cp:coreProperties>
</file>