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F9625" w14:textId="115209D3" w:rsidR="00C644EC" w:rsidRPr="00C96F10" w:rsidRDefault="00F61DD8" w:rsidP="00532A1A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Ac</w:t>
      </w:r>
      <w:r w:rsidRPr="00C96F10">
        <w:rPr>
          <w:rFonts w:cs="Arial"/>
          <w:b/>
          <w:bCs/>
        </w:rPr>
        <w:t xml:space="preserve">tion </w:t>
      </w:r>
      <w:r w:rsidR="00897466" w:rsidRPr="00C96F10">
        <w:rPr>
          <w:rFonts w:cs="Arial"/>
          <w:b/>
          <w:bCs/>
        </w:rPr>
        <w:t>Note</w:t>
      </w:r>
      <w:r w:rsidR="008F11B2" w:rsidRPr="00C96F10">
        <w:rPr>
          <w:rFonts w:cs="Arial"/>
          <w:b/>
          <w:bCs/>
        </w:rPr>
        <w:t xml:space="preserve"> </w:t>
      </w:r>
      <w:r w:rsidR="00C96F10" w:rsidRPr="00C96F10">
        <w:rPr>
          <w:rFonts w:cs="Arial"/>
          <w:b/>
          <w:bCs/>
        </w:rPr>
        <w:t>2024/0</w:t>
      </w:r>
      <w:r w:rsidR="00E8702A">
        <w:rPr>
          <w:rFonts w:cs="Arial"/>
          <w:b/>
          <w:bCs/>
        </w:rPr>
        <w:t>8/01</w:t>
      </w:r>
      <w:r w:rsidR="00C96F10" w:rsidRPr="00C96F10">
        <w:rPr>
          <w:rFonts w:cs="Arial"/>
          <w:b/>
          <w:bCs/>
        </w:rPr>
        <w:t>: Chapter 3</w:t>
      </w:r>
      <w:r w:rsidR="00C15E57">
        <w:rPr>
          <w:rFonts w:cs="Arial"/>
          <w:b/>
          <w:bCs/>
        </w:rPr>
        <w:t xml:space="preserve">: </w:t>
      </w:r>
      <w:r w:rsidR="00C96F10" w:rsidRPr="00C96F10">
        <w:rPr>
          <w:rFonts w:cs="Arial"/>
          <w:b/>
          <w:bCs/>
        </w:rPr>
        <w:t>Imported and Exp</w:t>
      </w:r>
      <w:r w:rsidR="00C96F10">
        <w:rPr>
          <w:rFonts w:cs="Arial"/>
          <w:b/>
          <w:bCs/>
        </w:rPr>
        <w:t>orted meat and animals</w:t>
      </w:r>
      <w:r w:rsidR="00C15E57">
        <w:rPr>
          <w:rFonts w:cs="Arial"/>
          <w:b/>
          <w:bCs/>
        </w:rPr>
        <w:t xml:space="preserve"> – </w:t>
      </w:r>
      <w:r w:rsidR="00485839">
        <w:rPr>
          <w:rFonts w:cs="Arial"/>
          <w:b/>
          <w:bCs/>
        </w:rPr>
        <w:t>Re-import of c</w:t>
      </w:r>
      <w:r w:rsidR="00082227">
        <w:rPr>
          <w:rFonts w:cs="Arial"/>
          <w:b/>
          <w:bCs/>
        </w:rPr>
        <w:t>onsignments of POAO rejected at an EU BCP</w:t>
      </w:r>
      <w:r w:rsidR="00D65002">
        <w:rPr>
          <w:rFonts w:cs="Arial"/>
          <w:b/>
          <w:bCs/>
        </w:rPr>
        <w:t xml:space="preserve"> or Northern Ireland point of entry</w:t>
      </w:r>
    </w:p>
    <w:p w14:paraId="207FF378" w14:textId="77777777" w:rsidR="00C644EC" w:rsidRPr="00C96F10" w:rsidRDefault="00C644EC" w:rsidP="00532A1A">
      <w:pPr>
        <w:jc w:val="center"/>
        <w:rPr>
          <w:rFonts w:cs="Arial"/>
          <w:szCs w:val="24"/>
        </w:rPr>
      </w:pPr>
    </w:p>
    <w:p w14:paraId="205EC676" w14:textId="14133B48" w:rsidR="003C7340" w:rsidRDefault="00D856C9" w:rsidP="00532A1A">
      <w:pPr>
        <w:jc w:val="both"/>
        <w:rPr>
          <w:rFonts w:cs="Arial"/>
          <w:b/>
          <w:bCs/>
          <w:sz w:val="22"/>
          <w:szCs w:val="22"/>
        </w:rPr>
      </w:pPr>
      <w:r w:rsidRPr="09C868DF">
        <w:rPr>
          <w:rFonts w:cs="Arial"/>
          <w:b/>
          <w:bCs/>
          <w:sz w:val="22"/>
          <w:szCs w:val="22"/>
        </w:rPr>
        <w:t>Purpose</w:t>
      </w:r>
    </w:p>
    <w:p w14:paraId="37D3E711" w14:textId="77777777" w:rsidR="009A4DA7" w:rsidRPr="004552E8" w:rsidRDefault="009A4DA7" w:rsidP="00532A1A">
      <w:pPr>
        <w:jc w:val="both"/>
        <w:rPr>
          <w:rFonts w:cs="Arial"/>
          <w:color w:val="000000" w:themeColor="text1"/>
          <w:sz w:val="22"/>
          <w:szCs w:val="22"/>
        </w:rPr>
      </w:pPr>
    </w:p>
    <w:p w14:paraId="3FA61BB9" w14:textId="68AF2F3D" w:rsidR="00455BAE" w:rsidRDefault="009A4DA7" w:rsidP="00532A1A">
      <w:pPr>
        <w:jc w:val="both"/>
        <w:rPr>
          <w:rFonts w:cs="Arial"/>
          <w:sz w:val="22"/>
          <w:szCs w:val="22"/>
        </w:rPr>
      </w:pPr>
      <w:r w:rsidRPr="004552E8">
        <w:rPr>
          <w:rFonts w:cs="Arial"/>
          <w:sz w:val="22"/>
          <w:szCs w:val="22"/>
        </w:rPr>
        <w:t xml:space="preserve">The purpose of this </w:t>
      </w:r>
      <w:r w:rsidR="00F61DD8">
        <w:rPr>
          <w:rFonts w:cs="Arial"/>
          <w:sz w:val="22"/>
          <w:szCs w:val="22"/>
        </w:rPr>
        <w:t>Ac</w:t>
      </w:r>
      <w:r w:rsidR="00F61DD8" w:rsidRPr="004552E8">
        <w:rPr>
          <w:rFonts w:cs="Arial"/>
          <w:sz w:val="22"/>
          <w:szCs w:val="22"/>
        </w:rPr>
        <w:t xml:space="preserve">tion </w:t>
      </w:r>
      <w:r w:rsidRPr="004552E8">
        <w:rPr>
          <w:rFonts w:cs="Arial"/>
          <w:sz w:val="22"/>
          <w:szCs w:val="22"/>
        </w:rPr>
        <w:t xml:space="preserve">Note is to </w:t>
      </w:r>
      <w:r w:rsidR="00EF0A46">
        <w:rPr>
          <w:rFonts w:cs="Arial"/>
          <w:sz w:val="22"/>
          <w:szCs w:val="22"/>
        </w:rPr>
        <w:t>ensure all Authorised Officers (AO</w:t>
      </w:r>
      <w:r w:rsidR="002206DA">
        <w:rPr>
          <w:rFonts w:cs="Arial"/>
          <w:sz w:val="22"/>
          <w:szCs w:val="22"/>
        </w:rPr>
        <w:t>s</w:t>
      </w:r>
      <w:r w:rsidR="00EF0A46">
        <w:rPr>
          <w:rFonts w:cs="Arial"/>
          <w:sz w:val="22"/>
          <w:szCs w:val="22"/>
        </w:rPr>
        <w:t>) are aware of the procedures for the re-importation of products of animal origin (POAOs) rejected at an EU BCP or Northern Ireland</w:t>
      </w:r>
      <w:r w:rsidR="00D65002">
        <w:rPr>
          <w:rFonts w:cs="Arial"/>
          <w:sz w:val="22"/>
          <w:szCs w:val="22"/>
        </w:rPr>
        <w:t xml:space="preserve"> point</w:t>
      </w:r>
      <w:r w:rsidR="00EF0A46">
        <w:rPr>
          <w:rFonts w:cs="Arial"/>
          <w:sz w:val="22"/>
          <w:szCs w:val="22"/>
        </w:rPr>
        <w:t xml:space="preserve"> of entry</w:t>
      </w:r>
      <w:r w:rsidR="00F61DD8">
        <w:rPr>
          <w:rFonts w:cs="Arial"/>
          <w:sz w:val="22"/>
          <w:szCs w:val="22"/>
        </w:rPr>
        <w:t xml:space="preserve"> and know what actions to take in these cases.</w:t>
      </w:r>
    </w:p>
    <w:p w14:paraId="746AAACE" w14:textId="50675FC0" w:rsidR="00C44E8C" w:rsidRPr="00D655B1" w:rsidRDefault="00C44E8C" w:rsidP="00532A1A">
      <w:pPr>
        <w:pStyle w:val="ListParagraph"/>
        <w:tabs>
          <w:tab w:val="clear" w:pos="720"/>
          <w:tab w:val="left" w:pos="709"/>
        </w:tabs>
        <w:ind w:left="0"/>
        <w:rPr>
          <w:b/>
          <w:bCs/>
          <w:sz w:val="22"/>
          <w:szCs w:val="22"/>
        </w:rPr>
      </w:pPr>
    </w:p>
    <w:p w14:paraId="24593F57" w14:textId="60CE8643" w:rsidR="00D856C9" w:rsidRDefault="00A73654" w:rsidP="00532A1A">
      <w:pPr>
        <w:pStyle w:val="ListParagraph"/>
        <w:tabs>
          <w:tab w:val="clear" w:pos="720"/>
          <w:tab w:val="left" w:pos="709"/>
        </w:tabs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Background</w:t>
      </w:r>
    </w:p>
    <w:p w14:paraId="2EE97638" w14:textId="42C0F8BF" w:rsidR="00806A49" w:rsidRDefault="00806A49" w:rsidP="00532A1A">
      <w:pPr>
        <w:pStyle w:val="ListParagraph"/>
        <w:tabs>
          <w:tab w:val="clear" w:pos="720"/>
          <w:tab w:val="left" w:pos="709"/>
        </w:tabs>
        <w:ind w:left="0"/>
      </w:pPr>
    </w:p>
    <w:p w14:paraId="3853ACD4" w14:textId="24F61729" w:rsidR="00BC3FF3" w:rsidRPr="00BC3FF3" w:rsidRDefault="00BC3FF3" w:rsidP="00532A1A">
      <w:pPr>
        <w:pStyle w:val="ListParagraph"/>
        <w:tabs>
          <w:tab w:val="clear" w:pos="720"/>
          <w:tab w:val="left" w:pos="709"/>
        </w:tabs>
        <w:ind w:left="0"/>
        <w:rPr>
          <w:bCs/>
          <w:sz w:val="22"/>
          <w:szCs w:val="22"/>
        </w:rPr>
      </w:pPr>
      <w:r w:rsidRPr="00BC3FF3">
        <w:rPr>
          <w:bCs/>
          <w:sz w:val="22"/>
          <w:szCs w:val="22"/>
        </w:rPr>
        <w:t>The following link provides APHA guidance relating to GB returns and confirms the interim position for goods rejected at EU BCP</w:t>
      </w:r>
      <w:r w:rsidR="00532A1A">
        <w:rPr>
          <w:bCs/>
          <w:sz w:val="22"/>
          <w:szCs w:val="22"/>
        </w:rPr>
        <w:t>s</w:t>
      </w:r>
      <w:r w:rsidR="00062B2C">
        <w:rPr>
          <w:bCs/>
          <w:sz w:val="22"/>
          <w:szCs w:val="22"/>
        </w:rPr>
        <w:t xml:space="preserve"> or Northern Ireland point of entry</w:t>
      </w:r>
      <w:r w:rsidRPr="00BC3FF3">
        <w:rPr>
          <w:bCs/>
          <w:sz w:val="22"/>
          <w:szCs w:val="22"/>
        </w:rPr>
        <w:t xml:space="preserve">, </w:t>
      </w:r>
      <w:r w:rsidR="006A35AA">
        <w:rPr>
          <w:bCs/>
          <w:sz w:val="22"/>
          <w:szCs w:val="22"/>
        </w:rPr>
        <w:t>in light of the new</w:t>
      </w:r>
      <w:r w:rsidRPr="00BC3FF3">
        <w:rPr>
          <w:bCs/>
          <w:sz w:val="22"/>
          <w:szCs w:val="22"/>
        </w:rPr>
        <w:t xml:space="preserve"> </w:t>
      </w:r>
      <w:r w:rsidR="00532A1A">
        <w:rPr>
          <w:bCs/>
          <w:sz w:val="22"/>
          <w:szCs w:val="22"/>
        </w:rPr>
        <w:t>O</w:t>
      </w:r>
      <w:r w:rsidRPr="00BC3FF3">
        <w:rPr>
          <w:bCs/>
          <w:sz w:val="22"/>
          <w:szCs w:val="22"/>
        </w:rPr>
        <w:t xml:space="preserve">fficial </w:t>
      </w:r>
      <w:r w:rsidR="00532A1A">
        <w:rPr>
          <w:bCs/>
          <w:sz w:val="22"/>
          <w:szCs w:val="22"/>
        </w:rPr>
        <w:t>C</w:t>
      </w:r>
      <w:r w:rsidRPr="00BC3FF3">
        <w:rPr>
          <w:bCs/>
          <w:sz w:val="22"/>
          <w:szCs w:val="22"/>
        </w:rPr>
        <w:t xml:space="preserve">ontrols </w:t>
      </w:r>
      <w:r w:rsidR="006A35AA">
        <w:rPr>
          <w:bCs/>
          <w:sz w:val="22"/>
          <w:szCs w:val="22"/>
        </w:rPr>
        <w:t xml:space="preserve">which commenced </w:t>
      </w:r>
      <w:r w:rsidRPr="00BC3FF3">
        <w:rPr>
          <w:bCs/>
          <w:sz w:val="22"/>
          <w:szCs w:val="22"/>
        </w:rPr>
        <w:t xml:space="preserve">in April 2024: </w:t>
      </w:r>
      <w:hyperlink r:id="rId11" w:history="1">
        <w:r w:rsidRPr="00532A1A">
          <w:rPr>
            <w:rStyle w:val="Hyperlink"/>
            <w:bCs/>
            <w:sz w:val="22"/>
            <w:szCs w:val="22"/>
          </w:rPr>
          <w:t>APHA Importer Information Note (IIN) RPTC/1</w:t>
        </w:r>
      </w:hyperlink>
      <w:r w:rsidRPr="00BC3FF3">
        <w:rPr>
          <w:bCs/>
          <w:sz w:val="22"/>
          <w:szCs w:val="22"/>
        </w:rPr>
        <w:t>.</w:t>
      </w:r>
    </w:p>
    <w:p w14:paraId="3CB5E11F" w14:textId="77777777" w:rsidR="00532A1A" w:rsidRDefault="00532A1A" w:rsidP="00532A1A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18498099" w14:textId="1A1DCA60" w:rsidR="00FB7C04" w:rsidRDefault="002206DA" w:rsidP="00532A1A">
      <w:pPr>
        <w:tabs>
          <w:tab w:val="left" w:pos="709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Specifically</w:t>
      </w:r>
      <w:r w:rsidR="00BC3FF3" w:rsidRPr="00532A1A">
        <w:rPr>
          <w:bCs/>
          <w:sz w:val="22"/>
          <w:szCs w:val="22"/>
        </w:rPr>
        <w:t xml:space="preserve">, any </w:t>
      </w:r>
      <w:r w:rsidR="00532A1A">
        <w:rPr>
          <w:bCs/>
          <w:sz w:val="22"/>
          <w:szCs w:val="22"/>
        </w:rPr>
        <w:t>FBO</w:t>
      </w:r>
      <w:r w:rsidR="00BC3FF3" w:rsidRPr="00532A1A">
        <w:rPr>
          <w:bCs/>
          <w:sz w:val="22"/>
          <w:szCs w:val="22"/>
        </w:rPr>
        <w:t xml:space="preserve"> who plans to return rejected POAO</w:t>
      </w:r>
      <w:r w:rsidR="00F61DD8" w:rsidRPr="00F61DD8">
        <w:rPr>
          <w:bCs/>
          <w:sz w:val="22"/>
          <w:szCs w:val="22"/>
        </w:rPr>
        <w:t xml:space="preserve"> </w:t>
      </w:r>
      <w:r w:rsidR="00F61DD8" w:rsidRPr="00532A1A">
        <w:rPr>
          <w:bCs/>
          <w:sz w:val="22"/>
          <w:szCs w:val="22"/>
        </w:rPr>
        <w:t>to GB</w:t>
      </w:r>
      <w:r w:rsidR="00F61DD8">
        <w:rPr>
          <w:bCs/>
          <w:sz w:val="22"/>
          <w:szCs w:val="22"/>
        </w:rPr>
        <w:t>, when allowed</w:t>
      </w:r>
      <w:r>
        <w:rPr>
          <w:bCs/>
          <w:sz w:val="22"/>
          <w:szCs w:val="22"/>
        </w:rPr>
        <w:t xml:space="preserve"> by the GB BCP</w:t>
      </w:r>
      <w:r w:rsidR="00F61DD8">
        <w:rPr>
          <w:bCs/>
          <w:sz w:val="22"/>
          <w:szCs w:val="22"/>
        </w:rPr>
        <w:t>,</w:t>
      </w:r>
      <w:r w:rsidR="00BC3FF3" w:rsidRPr="00532A1A">
        <w:rPr>
          <w:bCs/>
          <w:sz w:val="22"/>
          <w:szCs w:val="22"/>
        </w:rPr>
        <w:t xml:space="preserve"> needs to apply for and receive an authorisation from APHA before shipping. APHA </w:t>
      </w:r>
      <w:r w:rsidR="00FB7C04">
        <w:rPr>
          <w:bCs/>
          <w:sz w:val="22"/>
          <w:szCs w:val="22"/>
        </w:rPr>
        <w:t xml:space="preserve">will </w:t>
      </w:r>
      <w:r w:rsidR="00BC3FF3" w:rsidRPr="00532A1A">
        <w:rPr>
          <w:bCs/>
          <w:sz w:val="22"/>
          <w:szCs w:val="22"/>
        </w:rPr>
        <w:t xml:space="preserve">assess the risk to animal health and </w:t>
      </w:r>
      <w:r w:rsidR="008B2275">
        <w:rPr>
          <w:bCs/>
          <w:sz w:val="22"/>
          <w:szCs w:val="22"/>
        </w:rPr>
        <w:t xml:space="preserve">where the product was dispatched from an establishment in Scotland, will </w:t>
      </w:r>
      <w:r w:rsidR="00784A0C">
        <w:rPr>
          <w:bCs/>
          <w:sz w:val="22"/>
          <w:szCs w:val="22"/>
        </w:rPr>
        <w:t xml:space="preserve">liaise </w:t>
      </w:r>
      <w:r w:rsidR="00DE75FD">
        <w:rPr>
          <w:bCs/>
          <w:sz w:val="22"/>
          <w:szCs w:val="22"/>
        </w:rPr>
        <w:t xml:space="preserve">with </w:t>
      </w:r>
      <w:r w:rsidR="00FB7C04">
        <w:rPr>
          <w:bCs/>
          <w:sz w:val="22"/>
          <w:szCs w:val="22"/>
        </w:rPr>
        <w:t>FSS</w:t>
      </w:r>
      <w:r w:rsidR="00DE75FD">
        <w:rPr>
          <w:bCs/>
          <w:sz w:val="22"/>
          <w:szCs w:val="22"/>
        </w:rPr>
        <w:t xml:space="preserve"> </w:t>
      </w:r>
      <w:r w:rsidR="00F0311F">
        <w:rPr>
          <w:bCs/>
          <w:sz w:val="22"/>
          <w:szCs w:val="22"/>
        </w:rPr>
        <w:t xml:space="preserve">in order to </w:t>
      </w:r>
      <w:r w:rsidR="00BC3FF3" w:rsidRPr="00532A1A">
        <w:rPr>
          <w:bCs/>
          <w:sz w:val="22"/>
          <w:szCs w:val="22"/>
        </w:rPr>
        <w:t>consider</w:t>
      </w:r>
      <w:r w:rsidR="008B2275">
        <w:rPr>
          <w:bCs/>
          <w:sz w:val="22"/>
          <w:szCs w:val="22"/>
        </w:rPr>
        <w:t xml:space="preserve"> the</w:t>
      </w:r>
      <w:r w:rsidR="00BC3FF3" w:rsidRPr="00532A1A">
        <w:rPr>
          <w:bCs/>
          <w:sz w:val="22"/>
          <w:szCs w:val="22"/>
        </w:rPr>
        <w:t xml:space="preserve"> risk to public health</w:t>
      </w:r>
      <w:r w:rsidR="00FB7C04">
        <w:rPr>
          <w:bCs/>
          <w:sz w:val="22"/>
          <w:szCs w:val="22"/>
        </w:rPr>
        <w:t>.</w:t>
      </w:r>
    </w:p>
    <w:p w14:paraId="7D19FFCE" w14:textId="206830F5" w:rsidR="00BC3FF3" w:rsidRPr="00532A1A" w:rsidRDefault="00BC3FF3" w:rsidP="00532A1A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46CA2448" w14:textId="6DE31140" w:rsidR="00C15E57" w:rsidRDefault="00BC3FF3" w:rsidP="00532A1A">
      <w:pPr>
        <w:pStyle w:val="ListParagraph"/>
        <w:tabs>
          <w:tab w:val="clear" w:pos="720"/>
          <w:tab w:val="left" w:pos="709"/>
        </w:tabs>
        <w:ind w:left="0"/>
        <w:rPr>
          <w:bCs/>
          <w:sz w:val="22"/>
          <w:szCs w:val="22"/>
        </w:rPr>
      </w:pPr>
      <w:r w:rsidRPr="00BC3FF3">
        <w:rPr>
          <w:bCs/>
          <w:sz w:val="22"/>
          <w:szCs w:val="22"/>
        </w:rPr>
        <w:t>F</w:t>
      </w:r>
      <w:r w:rsidR="00E21E49">
        <w:rPr>
          <w:bCs/>
          <w:sz w:val="22"/>
          <w:szCs w:val="22"/>
        </w:rPr>
        <w:t>SS</w:t>
      </w:r>
      <w:r w:rsidRPr="00BC3FF3">
        <w:rPr>
          <w:bCs/>
          <w:sz w:val="22"/>
          <w:szCs w:val="22"/>
        </w:rPr>
        <w:t xml:space="preserve"> </w:t>
      </w:r>
      <w:r w:rsidR="00FB7C04">
        <w:rPr>
          <w:bCs/>
          <w:sz w:val="22"/>
          <w:szCs w:val="22"/>
        </w:rPr>
        <w:t>will</w:t>
      </w:r>
      <w:r w:rsidRPr="00BC3FF3">
        <w:rPr>
          <w:bCs/>
          <w:sz w:val="22"/>
          <w:szCs w:val="22"/>
        </w:rPr>
        <w:t xml:space="preserve"> advise APHA on whether FS</w:t>
      </w:r>
      <w:r w:rsidR="00C93F95">
        <w:rPr>
          <w:bCs/>
          <w:sz w:val="22"/>
          <w:szCs w:val="22"/>
        </w:rPr>
        <w:t>S</w:t>
      </w:r>
      <w:r w:rsidRPr="00BC3FF3">
        <w:rPr>
          <w:bCs/>
          <w:sz w:val="22"/>
          <w:szCs w:val="22"/>
        </w:rPr>
        <w:t xml:space="preserve"> is content with the re-import. For POAO, if an Authorisation is to be issued, it is APHA, not FS</w:t>
      </w:r>
      <w:r w:rsidR="00C93F95">
        <w:rPr>
          <w:bCs/>
          <w:sz w:val="22"/>
          <w:szCs w:val="22"/>
        </w:rPr>
        <w:t>S</w:t>
      </w:r>
      <w:r w:rsidR="006A35AA">
        <w:rPr>
          <w:bCs/>
          <w:sz w:val="22"/>
          <w:szCs w:val="22"/>
        </w:rPr>
        <w:t>,</w:t>
      </w:r>
      <w:r w:rsidRPr="00BC3FF3">
        <w:rPr>
          <w:bCs/>
          <w:sz w:val="22"/>
          <w:szCs w:val="22"/>
        </w:rPr>
        <w:t xml:space="preserve"> that issue it (</w:t>
      </w:r>
      <w:r w:rsidR="00C93F95">
        <w:rPr>
          <w:bCs/>
          <w:sz w:val="22"/>
          <w:szCs w:val="22"/>
        </w:rPr>
        <w:t>see Annex 1 as</w:t>
      </w:r>
      <w:r w:rsidRPr="00BC3FF3">
        <w:rPr>
          <w:bCs/>
          <w:sz w:val="22"/>
          <w:szCs w:val="22"/>
        </w:rPr>
        <w:t xml:space="preserve"> an example of the Authorisation).</w:t>
      </w:r>
    </w:p>
    <w:p w14:paraId="5E9CDD2D" w14:textId="77777777" w:rsidR="00C93F95" w:rsidRDefault="00C93F95" w:rsidP="00532A1A">
      <w:pPr>
        <w:pStyle w:val="ListParagraph"/>
        <w:tabs>
          <w:tab w:val="clear" w:pos="720"/>
          <w:tab w:val="left" w:pos="709"/>
        </w:tabs>
        <w:ind w:left="0"/>
        <w:rPr>
          <w:bCs/>
          <w:sz w:val="22"/>
          <w:szCs w:val="22"/>
        </w:rPr>
      </w:pPr>
    </w:p>
    <w:p w14:paraId="59A0520A" w14:textId="73C5DEE9" w:rsidR="00561D55" w:rsidRDefault="00561D55" w:rsidP="00532A1A">
      <w:pPr>
        <w:pStyle w:val="ListParagraph"/>
        <w:tabs>
          <w:tab w:val="clear" w:pos="720"/>
          <w:tab w:val="left" w:pos="709"/>
        </w:tabs>
        <w:ind w:left="0"/>
        <w:rPr>
          <w:b/>
          <w:sz w:val="22"/>
          <w:szCs w:val="22"/>
        </w:rPr>
      </w:pPr>
      <w:r w:rsidRPr="00561D55">
        <w:rPr>
          <w:b/>
          <w:sz w:val="22"/>
          <w:szCs w:val="22"/>
        </w:rPr>
        <w:t xml:space="preserve">Please be aware that OVs </w:t>
      </w:r>
      <w:r>
        <w:rPr>
          <w:b/>
          <w:sz w:val="22"/>
          <w:szCs w:val="22"/>
        </w:rPr>
        <w:t>at FSS approved establis</w:t>
      </w:r>
      <w:r w:rsidR="00616470">
        <w:rPr>
          <w:b/>
          <w:sz w:val="22"/>
          <w:szCs w:val="22"/>
        </w:rPr>
        <w:t>h</w:t>
      </w:r>
      <w:r>
        <w:rPr>
          <w:b/>
          <w:sz w:val="22"/>
          <w:szCs w:val="22"/>
        </w:rPr>
        <w:t>ment</w:t>
      </w:r>
      <w:r w:rsidRPr="00561D55">
        <w:rPr>
          <w:b/>
          <w:sz w:val="22"/>
          <w:szCs w:val="22"/>
        </w:rPr>
        <w:t xml:space="preserve"> do not have any role to play in the authorisation for reimport</w:t>
      </w:r>
      <w:r w:rsidR="004C3235">
        <w:rPr>
          <w:b/>
          <w:sz w:val="22"/>
          <w:szCs w:val="22"/>
        </w:rPr>
        <w:t>ation</w:t>
      </w:r>
      <w:r w:rsidRPr="00561D55">
        <w:rPr>
          <w:b/>
          <w:sz w:val="22"/>
          <w:szCs w:val="22"/>
        </w:rPr>
        <w:t xml:space="preserve"> of rejected consignments and should not sign any documentation requested by FBOs or EU BCPs for that purpose.</w:t>
      </w:r>
    </w:p>
    <w:p w14:paraId="26D38491" w14:textId="77777777" w:rsidR="00A73654" w:rsidRDefault="00A73654" w:rsidP="00532A1A">
      <w:pPr>
        <w:pStyle w:val="ListParagraph"/>
        <w:tabs>
          <w:tab w:val="clear" w:pos="720"/>
          <w:tab w:val="left" w:pos="709"/>
        </w:tabs>
        <w:ind w:left="0"/>
        <w:rPr>
          <w:b/>
          <w:sz w:val="22"/>
          <w:szCs w:val="22"/>
        </w:rPr>
      </w:pPr>
    </w:p>
    <w:p w14:paraId="3483376D" w14:textId="228D33E2" w:rsidR="00A73654" w:rsidRDefault="00A73654" w:rsidP="00532A1A">
      <w:pPr>
        <w:pStyle w:val="ListParagraph"/>
        <w:tabs>
          <w:tab w:val="clear" w:pos="720"/>
          <w:tab w:val="left" w:pos="709"/>
        </w:tabs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Procedure </w:t>
      </w:r>
    </w:p>
    <w:p w14:paraId="52316AC3" w14:textId="77777777" w:rsidR="00A73654" w:rsidRDefault="00A73654" w:rsidP="00532A1A">
      <w:pPr>
        <w:pStyle w:val="ListParagraph"/>
        <w:tabs>
          <w:tab w:val="clear" w:pos="720"/>
          <w:tab w:val="left" w:pos="709"/>
        </w:tabs>
        <w:ind w:left="0"/>
        <w:rPr>
          <w:b/>
          <w:sz w:val="22"/>
          <w:szCs w:val="22"/>
        </w:rPr>
      </w:pPr>
    </w:p>
    <w:p w14:paraId="31F47D0D" w14:textId="6B7D1B20" w:rsidR="00A73654" w:rsidRDefault="00F61DD8" w:rsidP="00A73654">
      <w:pPr>
        <w:pStyle w:val="ListParagraph"/>
        <w:tabs>
          <w:tab w:val="clear" w:pos="720"/>
          <w:tab w:val="left" w:pos="709"/>
        </w:tabs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>Normally, when FSS get consulted by APHA on the risk to public health associated with the return of a consignment, we would inform the relevant plant OV in advance. However, please remain vigilant and i</w:t>
      </w:r>
      <w:r w:rsidR="00A73654" w:rsidRPr="00A73654">
        <w:rPr>
          <w:bCs/>
          <w:sz w:val="22"/>
          <w:szCs w:val="22"/>
        </w:rPr>
        <w:t xml:space="preserve">f you notice that a rejected consignment has arrived at </w:t>
      </w:r>
      <w:r w:rsidR="009762EE">
        <w:rPr>
          <w:bCs/>
          <w:sz w:val="22"/>
          <w:szCs w:val="22"/>
        </w:rPr>
        <w:t>the establishment you are attending</w:t>
      </w:r>
      <w:r w:rsidR="00A73654" w:rsidRPr="00A73654">
        <w:rPr>
          <w:bCs/>
          <w:sz w:val="22"/>
          <w:szCs w:val="22"/>
        </w:rPr>
        <w:t>, ask for documentation accompanying the consignment, which should include the APHA authorisation</w:t>
      </w:r>
      <w:r w:rsidR="009762EE">
        <w:rPr>
          <w:bCs/>
          <w:sz w:val="22"/>
          <w:szCs w:val="22"/>
        </w:rPr>
        <w:t xml:space="preserve"> (see Annex 1 as an example).</w:t>
      </w:r>
    </w:p>
    <w:p w14:paraId="177BD064" w14:textId="77777777" w:rsidR="00A73654" w:rsidRPr="00A73654" w:rsidRDefault="00A73654" w:rsidP="00A73654">
      <w:pPr>
        <w:pStyle w:val="ListParagraph"/>
        <w:tabs>
          <w:tab w:val="clear" w:pos="720"/>
          <w:tab w:val="left" w:pos="709"/>
        </w:tabs>
        <w:ind w:left="0"/>
        <w:rPr>
          <w:bCs/>
          <w:sz w:val="22"/>
          <w:szCs w:val="22"/>
        </w:rPr>
      </w:pPr>
    </w:p>
    <w:p w14:paraId="0B6E3245" w14:textId="6341B718" w:rsidR="00A73654" w:rsidRDefault="00A73654" w:rsidP="00A73654">
      <w:pPr>
        <w:pStyle w:val="ListParagraph"/>
        <w:tabs>
          <w:tab w:val="clear" w:pos="720"/>
          <w:tab w:val="left" w:pos="709"/>
        </w:tabs>
        <w:ind w:left="0"/>
        <w:rPr>
          <w:bCs/>
          <w:sz w:val="22"/>
          <w:szCs w:val="22"/>
        </w:rPr>
      </w:pPr>
      <w:r w:rsidRPr="00A73654">
        <w:rPr>
          <w:bCs/>
          <w:sz w:val="22"/>
          <w:szCs w:val="22"/>
        </w:rPr>
        <w:t xml:space="preserve">If you become aware of an FBO intending to return a rejected POAO consignment to your </w:t>
      </w:r>
      <w:r w:rsidR="009762EE">
        <w:rPr>
          <w:bCs/>
          <w:sz w:val="22"/>
          <w:szCs w:val="22"/>
        </w:rPr>
        <w:t>establishment</w:t>
      </w:r>
      <w:r w:rsidRPr="00A73654">
        <w:rPr>
          <w:bCs/>
          <w:sz w:val="22"/>
          <w:szCs w:val="22"/>
        </w:rPr>
        <w:t xml:space="preserve"> or if you notice that a rejected consignment has been received at your plant without APHA authorisation, please contact </w:t>
      </w:r>
      <w:hyperlink r:id="rId12" w:history="1">
        <w:r w:rsidR="00C223A9" w:rsidRPr="00226153">
          <w:rPr>
            <w:rStyle w:val="Hyperlink"/>
            <w:bCs/>
            <w:sz w:val="22"/>
            <w:szCs w:val="22"/>
          </w:rPr>
          <w:t>imports@apha.gov.uk</w:t>
        </w:r>
      </w:hyperlink>
      <w:r w:rsidR="00C223A9">
        <w:rPr>
          <w:bCs/>
          <w:sz w:val="22"/>
          <w:szCs w:val="22"/>
        </w:rPr>
        <w:t xml:space="preserve"> </w:t>
      </w:r>
      <w:r w:rsidRPr="00A73654">
        <w:rPr>
          <w:bCs/>
          <w:sz w:val="22"/>
          <w:szCs w:val="22"/>
        </w:rPr>
        <w:t>with FS</w:t>
      </w:r>
      <w:r w:rsidR="009762EE">
        <w:rPr>
          <w:bCs/>
          <w:sz w:val="22"/>
          <w:szCs w:val="22"/>
        </w:rPr>
        <w:t>S</w:t>
      </w:r>
      <w:r w:rsidRPr="00A73654">
        <w:rPr>
          <w:bCs/>
          <w:sz w:val="22"/>
          <w:szCs w:val="22"/>
        </w:rPr>
        <w:t xml:space="preserve"> </w:t>
      </w:r>
      <w:hyperlink r:id="rId13" w:history="1">
        <w:r w:rsidR="0061050D" w:rsidRPr="0061050D">
          <w:rPr>
            <w:rStyle w:val="Hyperlink"/>
            <w:bCs/>
            <w:sz w:val="22"/>
            <w:szCs w:val="22"/>
          </w:rPr>
          <w:t>operations@fss.scot</w:t>
        </w:r>
      </w:hyperlink>
      <w:r w:rsidR="00C223A9">
        <w:rPr>
          <w:bCs/>
          <w:sz w:val="22"/>
          <w:szCs w:val="22"/>
        </w:rPr>
        <w:t xml:space="preserve"> </w:t>
      </w:r>
      <w:r w:rsidRPr="00A73654">
        <w:rPr>
          <w:bCs/>
          <w:sz w:val="22"/>
          <w:szCs w:val="22"/>
        </w:rPr>
        <w:t xml:space="preserve"> </w:t>
      </w:r>
      <w:r w:rsidR="002206DA">
        <w:rPr>
          <w:bCs/>
          <w:sz w:val="22"/>
          <w:szCs w:val="22"/>
        </w:rPr>
        <w:t xml:space="preserve">and the relevant FSS VA </w:t>
      </w:r>
      <w:r w:rsidR="0035438E">
        <w:rPr>
          <w:bCs/>
          <w:sz w:val="22"/>
          <w:szCs w:val="22"/>
        </w:rPr>
        <w:t>copied in</w:t>
      </w:r>
      <w:r w:rsidRPr="00A73654">
        <w:rPr>
          <w:bCs/>
          <w:sz w:val="22"/>
          <w:szCs w:val="22"/>
        </w:rPr>
        <w:t>, to establish whether authorisation has been applied for or issued.</w:t>
      </w:r>
    </w:p>
    <w:p w14:paraId="3D3515A6" w14:textId="77777777" w:rsidR="0035438E" w:rsidRPr="00A73654" w:rsidRDefault="0035438E" w:rsidP="00A73654">
      <w:pPr>
        <w:pStyle w:val="ListParagraph"/>
        <w:tabs>
          <w:tab w:val="clear" w:pos="720"/>
          <w:tab w:val="left" w:pos="709"/>
        </w:tabs>
        <w:ind w:left="0"/>
        <w:rPr>
          <w:bCs/>
          <w:sz w:val="22"/>
          <w:szCs w:val="22"/>
        </w:rPr>
      </w:pPr>
    </w:p>
    <w:p w14:paraId="7F3DB7BE" w14:textId="7B7D4D04" w:rsidR="00A73654" w:rsidRDefault="00A73654" w:rsidP="00A73654">
      <w:pPr>
        <w:pStyle w:val="ListParagraph"/>
        <w:tabs>
          <w:tab w:val="clear" w:pos="720"/>
          <w:tab w:val="left" w:pos="709"/>
        </w:tabs>
        <w:ind w:left="0"/>
        <w:rPr>
          <w:bCs/>
          <w:sz w:val="22"/>
          <w:szCs w:val="22"/>
        </w:rPr>
      </w:pPr>
      <w:r w:rsidRPr="00A73654">
        <w:rPr>
          <w:bCs/>
          <w:sz w:val="22"/>
          <w:szCs w:val="22"/>
        </w:rPr>
        <w:t>If</w:t>
      </w:r>
      <w:r w:rsidR="0035438E">
        <w:rPr>
          <w:bCs/>
          <w:sz w:val="22"/>
          <w:szCs w:val="22"/>
        </w:rPr>
        <w:t xml:space="preserve"> a</w:t>
      </w:r>
      <w:r w:rsidRPr="00A73654">
        <w:rPr>
          <w:bCs/>
          <w:sz w:val="22"/>
          <w:szCs w:val="22"/>
        </w:rPr>
        <w:t xml:space="preserve"> consignment has been authorised, the OV should ask to see the Authorisation to ensure any conditions, e.g. the LA to monitor return and check compliance, were met.</w:t>
      </w:r>
    </w:p>
    <w:p w14:paraId="5C88BA0D" w14:textId="77777777" w:rsidR="0035438E" w:rsidRPr="00A73654" w:rsidRDefault="0035438E" w:rsidP="00A73654">
      <w:pPr>
        <w:pStyle w:val="ListParagraph"/>
        <w:tabs>
          <w:tab w:val="clear" w:pos="720"/>
          <w:tab w:val="left" w:pos="709"/>
        </w:tabs>
        <w:ind w:left="0"/>
        <w:rPr>
          <w:bCs/>
          <w:sz w:val="22"/>
          <w:szCs w:val="22"/>
        </w:rPr>
      </w:pPr>
    </w:p>
    <w:p w14:paraId="54D00A5C" w14:textId="59F3F28C" w:rsidR="00A73654" w:rsidRDefault="00A73654" w:rsidP="00A73654">
      <w:pPr>
        <w:pStyle w:val="ListParagraph"/>
        <w:tabs>
          <w:tab w:val="clear" w:pos="720"/>
          <w:tab w:val="left" w:pos="709"/>
        </w:tabs>
        <w:ind w:left="0"/>
        <w:rPr>
          <w:bCs/>
          <w:sz w:val="22"/>
          <w:szCs w:val="22"/>
        </w:rPr>
      </w:pPr>
      <w:r w:rsidRPr="00A73654">
        <w:rPr>
          <w:bCs/>
          <w:sz w:val="22"/>
          <w:szCs w:val="22"/>
        </w:rPr>
        <w:t xml:space="preserve">If a consignment has been returned without authorisation, it would be deemed an illegal import and should be referred </w:t>
      </w:r>
      <w:r w:rsidR="002206DA">
        <w:rPr>
          <w:bCs/>
          <w:sz w:val="22"/>
          <w:szCs w:val="22"/>
        </w:rPr>
        <w:t>immediately to the</w:t>
      </w:r>
      <w:r w:rsidR="009A4A26">
        <w:rPr>
          <w:bCs/>
          <w:sz w:val="22"/>
          <w:szCs w:val="22"/>
        </w:rPr>
        <w:t xml:space="preserve"> Area </w:t>
      </w:r>
      <w:r w:rsidR="002206DA">
        <w:rPr>
          <w:bCs/>
          <w:sz w:val="22"/>
          <w:szCs w:val="22"/>
        </w:rPr>
        <w:t>VA</w:t>
      </w:r>
      <w:r w:rsidR="009A4A26">
        <w:rPr>
          <w:bCs/>
          <w:sz w:val="22"/>
          <w:szCs w:val="22"/>
        </w:rPr>
        <w:t xml:space="preserve"> for further guidance. </w:t>
      </w:r>
    </w:p>
    <w:p w14:paraId="62A60E84" w14:textId="77777777" w:rsidR="004A38E0" w:rsidRDefault="004A38E0" w:rsidP="00A73654">
      <w:pPr>
        <w:pStyle w:val="ListParagraph"/>
        <w:tabs>
          <w:tab w:val="clear" w:pos="720"/>
          <w:tab w:val="left" w:pos="709"/>
        </w:tabs>
        <w:ind w:left="0"/>
        <w:rPr>
          <w:bCs/>
          <w:sz w:val="22"/>
          <w:szCs w:val="22"/>
        </w:rPr>
      </w:pPr>
    </w:p>
    <w:p w14:paraId="51686174" w14:textId="7096B689" w:rsidR="004A38E0" w:rsidRPr="00A73654" w:rsidRDefault="00846C91" w:rsidP="00A73654">
      <w:pPr>
        <w:pStyle w:val="ListParagraph"/>
        <w:tabs>
          <w:tab w:val="clear" w:pos="720"/>
          <w:tab w:val="left" w:pos="709"/>
        </w:tabs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Guidance on </w:t>
      </w:r>
      <w:r w:rsidR="00E9634C">
        <w:rPr>
          <w:bCs/>
          <w:sz w:val="22"/>
          <w:szCs w:val="22"/>
        </w:rPr>
        <w:t>r</w:t>
      </w:r>
      <w:r w:rsidR="00E9634C" w:rsidRPr="00E9634C">
        <w:rPr>
          <w:bCs/>
          <w:sz w:val="22"/>
          <w:szCs w:val="22"/>
        </w:rPr>
        <w:t xml:space="preserve">eturn </w:t>
      </w:r>
      <w:r w:rsidR="00E9634C">
        <w:rPr>
          <w:bCs/>
          <w:sz w:val="22"/>
          <w:szCs w:val="22"/>
        </w:rPr>
        <w:t xml:space="preserve">of </w:t>
      </w:r>
      <w:r w:rsidR="00E9634C" w:rsidRPr="00E9634C">
        <w:rPr>
          <w:bCs/>
          <w:sz w:val="22"/>
          <w:szCs w:val="22"/>
        </w:rPr>
        <w:t>food products containing POAO rejected at an EU BCP or Northern Ireland point of entry</w:t>
      </w:r>
      <w:r>
        <w:rPr>
          <w:bCs/>
          <w:sz w:val="22"/>
          <w:szCs w:val="22"/>
        </w:rPr>
        <w:t xml:space="preserve"> for FBOs can be found at this </w:t>
      </w:r>
      <w:hyperlink r:id="rId14" w:anchor="return-to-GB" w:history="1">
        <w:r w:rsidRPr="00241755">
          <w:rPr>
            <w:rStyle w:val="Hyperlink"/>
            <w:bCs/>
            <w:sz w:val="22"/>
            <w:szCs w:val="22"/>
          </w:rPr>
          <w:t>link</w:t>
        </w:r>
      </w:hyperlink>
      <w:r>
        <w:rPr>
          <w:bCs/>
          <w:sz w:val="22"/>
          <w:szCs w:val="22"/>
        </w:rPr>
        <w:t xml:space="preserve">. </w:t>
      </w:r>
    </w:p>
    <w:p w14:paraId="1CBDBB5D" w14:textId="77777777" w:rsidR="008B2A66" w:rsidRDefault="008B2A66" w:rsidP="00532A1A">
      <w:pPr>
        <w:pStyle w:val="ListParagraph"/>
        <w:tabs>
          <w:tab w:val="clear" w:pos="720"/>
          <w:tab w:val="left" w:pos="709"/>
        </w:tabs>
        <w:ind w:left="0"/>
        <w:rPr>
          <w:bCs/>
          <w:sz w:val="22"/>
          <w:szCs w:val="22"/>
        </w:rPr>
      </w:pPr>
    </w:p>
    <w:p w14:paraId="60A7E69F" w14:textId="77777777" w:rsidR="00E9634C" w:rsidRDefault="00E9634C" w:rsidP="00532A1A">
      <w:pPr>
        <w:pStyle w:val="ListParagraph"/>
        <w:tabs>
          <w:tab w:val="clear" w:pos="720"/>
          <w:tab w:val="left" w:pos="709"/>
        </w:tabs>
        <w:ind w:left="0"/>
        <w:rPr>
          <w:bCs/>
          <w:sz w:val="22"/>
          <w:szCs w:val="22"/>
        </w:rPr>
      </w:pPr>
    </w:p>
    <w:p w14:paraId="5BC374BF" w14:textId="77777777" w:rsidR="00E9634C" w:rsidRPr="00A96699" w:rsidRDefault="00E9634C" w:rsidP="00532A1A">
      <w:pPr>
        <w:pStyle w:val="ListParagraph"/>
        <w:tabs>
          <w:tab w:val="clear" w:pos="720"/>
          <w:tab w:val="left" w:pos="709"/>
        </w:tabs>
        <w:ind w:left="0"/>
        <w:rPr>
          <w:bCs/>
          <w:sz w:val="22"/>
          <w:szCs w:val="22"/>
        </w:rPr>
      </w:pPr>
    </w:p>
    <w:p w14:paraId="5663B345" w14:textId="00DAA34E" w:rsidR="00D856C9" w:rsidRPr="00CC685D" w:rsidRDefault="00D856C9" w:rsidP="00532A1A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  <w:r w:rsidRPr="00CC685D">
        <w:rPr>
          <w:b/>
          <w:sz w:val="22"/>
          <w:szCs w:val="22"/>
        </w:rPr>
        <w:t>Field Staff</w:t>
      </w:r>
      <w:r w:rsidRPr="00CC685D">
        <w:rPr>
          <w:sz w:val="22"/>
          <w:szCs w:val="22"/>
        </w:rPr>
        <w:t xml:space="preserve"> are required to:</w:t>
      </w:r>
    </w:p>
    <w:p w14:paraId="6FE9CDF9" w14:textId="48662D62" w:rsidR="00C05FB4" w:rsidRDefault="00D856C9" w:rsidP="00532A1A">
      <w:pPr>
        <w:pStyle w:val="ListParagraph"/>
        <w:numPr>
          <w:ilvl w:val="0"/>
          <w:numId w:val="15"/>
        </w:numPr>
        <w:tabs>
          <w:tab w:val="clear" w:pos="720"/>
          <w:tab w:val="left" w:pos="709"/>
        </w:tabs>
        <w:rPr>
          <w:sz w:val="22"/>
          <w:szCs w:val="22"/>
        </w:rPr>
      </w:pPr>
      <w:r w:rsidRPr="00CC685D">
        <w:rPr>
          <w:sz w:val="22"/>
          <w:szCs w:val="22"/>
        </w:rPr>
        <w:t xml:space="preserve">Note the contents of the </w:t>
      </w:r>
      <w:r w:rsidR="00F61DD8">
        <w:rPr>
          <w:sz w:val="22"/>
          <w:szCs w:val="22"/>
        </w:rPr>
        <w:t>Ac</w:t>
      </w:r>
      <w:r w:rsidR="00A03B0D">
        <w:rPr>
          <w:sz w:val="22"/>
          <w:szCs w:val="22"/>
        </w:rPr>
        <w:t>tion</w:t>
      </w:r>
      <w:r w:rsidR="00897466">
        <w:rPr>
          <w:sz w:val="22"/>
          <w:szCs w:val="22"/>
        </w:rPr>
        <w:t xml:space="preserve"> Note</w:t>
      </w:r>
      <w:r w:rsidR="0020007F">
        <w:rPr>
          <w:sz w:val="22"/>
          <w:szCs w:val="22"/>
        </w:rPr>
        <w:t>.</w:t>
      </w:r>
      <w:r w:rsidRPr="00CC685D">
        <w:rPr>
          <w:sz w:val="22"/>
          <w:szCs w:val="22"/>
        </w:rPr>
        <w:t xml:space="preserve"> </w:t>
      </w:r>
      <w:r w:rsidR="0020007F">
        <w:rPr>
          <w:sz w:val="22"/>
          <w:szCs w:val="22"/>
        </w:rPr>
        <w:t>P</w:t>
      </w:r>
      <w:r w:rsidR="000A0544">
        <w:rPr>
          <w:sz w:val="22"/>
          <w:szCs w:val="22"/>
        </w:rPr>
        <w:t>lant attending OVs</w:t>
      </w:r>
      <w:r w:rsidR="00CC685D">
        <w:rPr>
          <w:sz w:val="22"/>
          <w:szCs w:val="22"/>
        </w:rPr>
        <w:t xml:space="preserve"> to </w:t>
      </w:r>
      <w:r w:rsidRPr="00CC685D">
        <w:rPr>
          <w:sz w:val="22"/>
          <w:szCs w:val="22"/>
        </w:rPr>
        <w:t>ensure that the</w:t>
      </w:r>
      <w:r w:rsidR="006F6ED1">
        <w:rPr>
          <w:sz w:val="22"/>
          <w:szCs w:val="22"/>
        </w:rPr>
        <w:t xml:space="preserve"> </w:t>
      </w:r>
      <w:r w:rsidR="00F61DD8">
        <w:rPr>
          <w:sz w:val="22"/>
          <w:szCs w:val="22"/>
        </w:rPr>
        <w:t xml:space="preserve">Action </w:t>
      </w:r>
      <w:r w:rsidR="00897466">
        <w:rPr>
          <w:sz w:val="22"/>
          <w:szCs w:val="22"/>
        </w:rPr>
        <w:t>N</w:t>
      </w:r>
      <w:r w:rsidRPr="00CC685D">
        <w:rPr>
          <w:sz w:val="22"/>
          <w:szCs w:val="22"/>
        </w:rPr>
        <w:t xml:space="preserve">ote is read by all </w:t>
      </w:r>
      <w:r w:rsidR="00CC685D">
        <w:rPr>
          <w:sz w:val="22"/>
          <w:szCs w:val="22"/>
        </w:rPr>
        <w:t>FSS</w:t>
      </w:r>
      <w:r w:rsidRPr="00CC685D">
        <w:rPr>
          <w:sz w:val="22"/>
          <w:szCs w:val="22"/>
        </w:rPr>
        <w:t xml:space="preserve"> </w:t>
      </w:r>
      <w:r w:rsidR="00C05FB4" w:rsidRPr="00CC685D">
        <w:rPr>
          <w:sz w:val="22"/>
          <w:szCs w:val="22"/>
        </w:rPr>
        <w:t>staff,</w:t>
      </w:r>
      <w:r w:rsidRPr="00CC685D">
        <w:rPr>
          <w:sz w:val="22"/>
          <w:szCs w:val="22"/>
        </w:rPr>
        <w:t xml:space="preserve"> and </w:t>
      </w:r>
      <w:r w:rsidR="00CC685D" w:rsidRPr="00CC685D">
        <w:rPr>
          <w:sz w:val="22"/>
          <w:szCs w:val="22"/>
        </w:rPr>
        <w:t xml:space="preserve">this is </w:t>
      </w:r>
      <w:r w:rsidRPr="00CC685D">
        <w:rPr>
          <w:sz w:val="22"/>
          <w:szCs w:val="22"/>
        </w:rPr>
        <w:t xml:space="preserve">noted </w:t>
      </w:r>
      <w:r w:rsidR="00C861FD">
        <w:rPr>
          <w:sz w:val="22"/>
          <w:szCs w:val="22"/>
        </w:rPr>
        <w:t xml:space="preserve">in the </w:t>
      </w:r>
      <w:r w:rsidR="006F6ED1">
        <w:rPr>
          <w:sz w:val="22"/>
          <w:szCs w:val="22"/>
        </w:rPr>
        <w:t>Action/</w:t>
      </w:r>
      <w:r w:rsidR="00F24EAD">
        <w:rPr>
          <w:sz w:val="22"/>
          <w:szCs w:val="22"/>
        </w:rPr>
        <w:t xml:space="preserve">Information </w:t>
      </w:r>
      <w:r w:rsidR="00C861FD">
        <w:rPr>
          <w:sz w:val="22"/>
          <w:szCs w:val="22"/>
        </w:rPr>
        <w:t>Log</w:t>
      </w:r>
      <w:r w:rsidRPr="00CC685D">
        <w:rPr>
          <w:sz w:val="22"/>
          <w:szCs w:val="22"/>
        </w:rPr>
        <w:t>.</w:t>
      </w:r>
    </w:p>
    <w:p w14:paraId="1BF9F368" w14:textId="41C0D122" w:rsidR="00035119" w:rsidRPr="00431C19" w:rsidRDefault="00035119" w:rsidP="00532A1A">
      <w:pPr>
        <w:pStyle w:val="ListParagraph"/>
        <w:numPr>
          <w:ilvl w:val="0"/>
          <w:numId w:val="15"/>
        </w:numPr>
        <w:tabs>
          <w:tab w:val="clear" w:pos="720"/>
          <w:tab w:val="left" w:pos="709"/>
        </w:tabs>
        <w:rPr>
          <w:b/>
          <w:bCs/>
          <w:sz w:val="22"/>
          <w:szCs w:val="22"/>
        </w:rPr>
      </w:pPr>
      <w:r w:rsidRPr="00431C19">
        <w:rPr>
          <w:b/>
          <w:bCs/>
          <w:sz w:val="22"/>
          <w:szCs w:val="22"/>
        </w:rPr>
        <w:t>Plant attending OVs to discuss</w:t>
      </w:r>
      <w:r w:rsidR="001F064F" w:rsidRPr="00431C19">
        <w:rPr>
          <w:b/>
          <w:bCs/>
          <w:sz w:val="22"/>
          <w:szCs w:val="22"/>
        </w:rPr>
        <w:t xml:space="preserve"> and share</w:t>
      </w:r>
      <w:r w:rsidRPr="00431C19">
        <w:rPr>
          <w:b/>
          <w:bCs/>
          <w:sz w:val="22"/>
          <w:szCs w:val="22"/>
        </w:rPr>
        <w:t xml:space="preserve"> the above with their FBOs.</w:t>
      </w:r>
    </w:p>
    <w:p w14:paraId="21A8C283" w14:textId="5C660B65" w:rsidR="00D856C9" w:rsidRPr="00CC685D" w:rsidRDefault="00D856C9" w:rsidP="00532A1A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</w:p>
    <w:p w14:paraId="0CEF569A" w14:textId="6390CA1C" w:rsidR="00D856C9" w:rsidRPr="00CC685D" w:rsidRDefault="006F6ED1" w:rsidP="00532A1A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  <w:r>
        <w:rPr>
          <w:b/>
          <w:sz w:val="22"/>
          <w:szCs w:val="22"/>
        </w:rPr>
        <w:t xml:space="preserve">This </w:t>
      </w:r>
      <w:r w:rsidR="00F61DD8">
        <w:rPr>
          <w:b/>
          <w:sz w:val="22"/>
          <w:szCs w:val="22"/>
        </w:rPr>
        <w:t xml:space="preserve">Action </w:t>
      </w:r>
      <w:r w:rsidR="00897466">
        <w:rPr>
          <w:b/>
          <w:sz w:val="22"/>
          <w:szCs w:val="22"/>
        </w:rPr>
        <w:t>Note</w:t>
      </w:r>
      <w:r>
        <w:rPr>
          <w:b/>
          <w:sz w:val="22"/>
          <w:szCs w:val="22"/>
        </w:rPr>
        <w:t xml:space="preserve"> will be</w:t>
      </w:r>
      <w:r w:rsidR="00D856C9" w:rsidRPr="00CC685D">
        <w:rPr>
          <w:sz w:val="22"/>
          <w:szCs w:val="22"/>
        </w:rPr>
        <w:t>:</w:t>
      </w:r>
    </w:p>
    <w:p w14:paraId="6FB53D9F" w14:textId="4446A7AE" w:rsidR="00D856C9" w:rsidRPr="00CC685D" w:rsidRDefault="00D856C9" w:rsidP="00532A1A">
      <w:pPr>
        <w:pStyle w:val="ListParagraph"/>
        <w:numPr>
          <w:ilvl w:val="0"/>
          <w:numId w:val="14"/>
        </w:numPr>
        <w:tabs>
          <w:tab w:val="clear" w:pos="720"/>
          <w:tab w:val="left" w:pos="709"/>
        </w:tabs>
        <w:rPr>
          <w:sz w:val="22"/>
          <w:szCs w:val="22"/>
        </w:rPr>
      </w:pPr>
      <w:r w:rsidRPr="00CC685D">
        <w:rPr>
          <w:sz w:val="22"/>
          <w:szCs w:val="22"/>
        </w:rPr>
        <w:t>Upload</w:t>
      </w:r>
      <w:r w:rsidR="006F6ED1">
        <w:rPr>
          <w:sz w:val="22"/>
          <w:szCs w:val="22"/>
        </w:rPr>
        <w:t>ed</w:t>
      </w:r>
      <w:r w:rsidRPr="00CC685D">
        <w:rPr>
          <w:sz w:val="22"/>
          <w:szCs w:val="22"/>
        </w:rPr>
        <w:t xml:space="preserve"> to the</w:t>
      </w:r>
      <w:r w:rsidR="006F6ED1">
        <w:rPr>
          <w:sz w:val="22"/>
          <w:szCs w:val="22"/>
        </w:rPr>
        <w:t xml:space="preserve"> </w:t>
      </w:r>
      <w:r w:rsidR="00F61DD8">
        <w:rPr>
          <w:sz w:val="22"/>
          <w:szCs w:val="22"/>
        </w:rPr>
        <w:t>Action</w:t>
      </w:r>
      <w:r w:rsidR="00F61DD8" w:rsidRPr="00CC685D">
        <w:rPr>
          <w:sz w:val="22"/>
          <w:szCs w:val="22"/>
        </w:rPr>
        <w:t xml:space="preserve"> </w:t>
      </w:r>
      <w:r w:rsidRPr="00CC685D">
        <w:rPr>
          <w:sz w:val="22"/>
          <w:szCs w:val="22"/>
        </w:rPr>
        <w:t xml:space="preserve">Note </w:t>
      </w:r>
      <w:r w:rsidR="00CC685D">
        <w:rPr>
          <w:sz w:val="22"/>
          <w:szCs w:val="22"/>
        </w:rPr>
        <w:t xml:space="preserve">Live </w:t>
      </w:r>
      <w:r w:rsidRPr="00CC685D">
        <w:rPr>
          <w:sz w:val="22"/>
          <w:szCs w:val="22"/>
        </w:rPr>
        <w:t>Folder and Operation tracker log</w:t>
      </w:r>
      <w:r w:rsidR="004B3BEA">
        <w:rPr>
          <w:sz w:val="22"/>
          <w:szCs w:val="22"/>
        </w:rPr>
        <w:t xml:space="preserve"> on SharePoint</w:t>
      </w:r>
      <w:r w:rsidRPr="00CC685D">
        <w:rPr>
          <w:sz w:val="22"/>
          <w:szCs w:val="22"/>
        </w:rPr>
        <w:t>.</w:t>
      </w:r>
    </w:p>
    <w:p w14:paraId="2D12A1F9" w14:textId="3EDC8966" w:rsidR="00D856C9" w:rsidRPr="00CC685D" w:rsidRDefault="00D856C9" w:rsidP="00532A1A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</w:p>
    <w:p w14:paraId="2D8FF3E2" w14:textId="659B870A" w:rsidR="00D856C9" w:rsidRPr="00CC685D" w:rsidRDefault="00CC685D" w:rsidP="00532A1A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  <w:r w:rsidRPr="00CC685D">
        <w:rPr>
          <w:sz w:val="22"/>
          <w:szCs w:val="22"/>
        </w:rPr>
        <w:t>The</w:t>
      </w:r>
      <w:r w:rsidR="006F6ED1">
        <w:rPr>
          <w:sz w:val="22"/>
          <w:szCs w:val="22"/>
        </w:rPr>
        <w:t xml:space="preserve"> </w:t>
      </w:r>
      <w:r w:rsidR="00F61DD8">
        <w:rPr>
          <w:sz w:val="22"/>
          <w:szCs w:val="22"/>
        </w:rPr>
        <w:t xml:space="preserve">Action </w:t>
      </w:r>
      <w:r w:rsidR="00F0029E">
        <w:rPr>
          <w:sz w:val="22"/>
          <w:szCs w:val="22"/>
        </w:rPr>
        <w:t>N</w:t>
      </w:r>
      <w:r w:rsidR="00897466">
        <w:rPr>
          <w:sz w:val="22"/>
          <w:szCs w:val="22"/>
        </w:rPr>
        <w:t>ote</w:t>
      </w:r>
      <w:r w:rsidRPr="00CC685D">
        <w:rPr>
          <w:sz w:val="22"/>
          <w:szCs w:val="22"/>
        </w:rPr>
        <w:t xml:space="preserve"> will remain live until </w:t>
      </w:r>
      <w:r w:rsidR="00674168">
        <w:rPr>
          <w:sz w:val="22"/>
          <w:szCs w:val="22"/>
        </w:rPr>
        <w:t>formally</w:t>
      </w:r>
      <w:r w:rsidR="00674168" w:rsidRPr="00CC685D">
        <w:rPr>
          <w:sz w:val="22"/>
          <w:szCs w:val="22"/>
        </w:rPr>
        <w:t xml:space="preserve"> </w:t>
      </w:r>
      <w:r w:rsidRPr="00CC685D">
        <w:rPr>
          <w:sz w:val="22"/>
          <w:szCs w:val="22"/>
        </w:rPr>
        <w:t>incorporated in the SMOC</w:t>
      </w:r>
      <w:r w:rsidR="00F0029E">
        <w:rPr>
          <w:sz w:val="22"/>
          <w:szCs w:val="22"/>
        </w:rPr>
        <w:t xml:space="preserve"> or revoked</w:t>
      </w:r>
      <w:r w:rsidRPr="00CC685D">
        <w:rPr>
          <w:sz w:val="22"/>
          <w:szCs w:val="22"/>
        </w:rPr>
        <w:t>.</w:t>
      </w:r>
    </w:p>
    <w:p w14:paraId="7EC20B2A" w14:textId="00245CDB" w:rsidR="00CC685D" w:rsidRDefault="004B3BEA" w:rsidP="00532A1A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  <w:r>
        <w:rPr>
          <w:sz w:val="22"/>
          <w:szCs w:val="22"/>
        </w:rPr>
        <w:t>C</w:t>
      </w:r>
      <w:r w:rsidR="00CC685D" w:rsidRPr="00CC685D">
        <w:rPr>
          <w:sz w:val="22"/>
          <w:szCs w:val="22"/>
        </w:rPr>
        <w:t xml:space="preserve">opies of the live and revoked </w:t>
      </w:r>
      <w:r w:rsidR="00897466">
        <w:rPr>
          <w:sz w:val="22"/>
          <w:szCs w:val="22"/>
        </w:rPr>
        <w:t>Action</w:t>
      </w:r>
      <w:r w:rsidR="007448DC">
        <w:rPr>
          <w:sz w:val="22"/>
          <w:szCs w:val="22"/>
        </w:rPr>
        <w:t>/</w:t>
      </w:r>
      <w:r w:rsidR="00F83ACA">
        <w:rPr>
          <w:sz w:val="22"/>
          <w:szCs w:val="22"/>
        </w:rPr>
        <w:t>Information</w:t>
      </w:r>
      <w:r w:rsidR="00897466">
        <w:rPr>
          <w:sz w:val="22"/>
          <w:szCs w:val="22"/>
        </w:rPr>
        <w:t xml:space="preserve"> Notes</w:t>
      </w:r>
      <w:r w:rsidR="006F6ED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can be found </w:t>
      </w:r>
      <w:r w:rsidR="006F6ED1">
        <w:rPr>
          <w:sz w:val="22"/>
          <w:szCs w:val="22"/>
        </w:rPr>
        <w:t xml:space="preserve">on </w:t>
      </w:r>
      <w:hyperlink r:id="rId15" w:anchor="/SitePages/Home.aspx?RootFolder=%2Fsites%2FFSS%2Fops%2FShared%20Documents%2FSMOC%2FSMOC%20%2D%20Action%20Notes&amp;FolderCTID=0x012000BE19D936AC67B044AE90EEDEB6E4B48F&amp;View=%7B4874B561%2DB608%2D40C4%2DBE22%2DC4C905F4C7BD%7D" w:history="1">
        <w:r w:rsidR="006F6ED1" w:rsidRPr="007C3423">
          <w:rPr>
            <w:rStyle w:val="Hyperlink"/>
            <w:sz w:val="22"/>
            <w:szCs w:val="22"/>
          </w:rPr>
          <w:t>SharePoint</w:t>
        </w:r>
      </w:hyperlink>
      <w:r w:rsidR="00CC685D" w:rsidRPr="00CC685D">
        <w:rPr>
          <w:sz w:val="22"/>
          <w:szCs w:val="22"/>
        </w:rPr>
        <w:t>.</w:t>
      </w:r>
    </w:p>
    <w:p w14:paraId="26CB6293" w14:textId="700CFD30" w:rsidR="00D856C9" w:rsidRPr="00CC685D" w:rsidRDefault="00D856C9" w:rsidP="00532A1A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</w:p>
    <w:p w14:paraId="3ED63B18" w14:textId="77777777" w:rsidR="00D856C9" w:rsidRPr="00D856C9" w:rsidRDefault="00D856C9" w:rsidP="00532A1A">
      <w:pPr>
        <w:jc w:val="both"/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1977"/>
        <w:gridCol w:w="1800"/>
      </w:tblGrid>
      <w:tr w:rsidR="00B41255" w14:paraId="319A4594" w14:textId="77777777" w:rsidTr="00594A6A">
        <w:tc>
          <w:tcPr>
            <w:tcW w:w="2547" w:type="dxa"/>
          </w:tcPr>
          <w:p w14:paraId="6EF06B17" w14:textId="6683A2E6" w:rsidR="00B41255" w:rsidRDefault="0061050D" w:rsidP="00532A1A">
            <w:pPr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Action</w:t>
            </w:r>
            <w:r w:rsidR="00035119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  <w:r w:rsidR="00897466">
              <w:rPr>
                <w:rFonts w:cs="Arial"/>
                <w:b/>
                <w:sz w:val="22"/>
                <w:szCs w:val="22"/>
                <w:u w:val="single"/>
              </w:rPr>
              <w:t>N</w:t>
            </w:r>
            <w:r w:rsidR="00B41255">
              <w:rPr>
                <w:rFonts w:cs="Arial"/>
                <w:b/>
                <w:sz w:val="22"/>
                <w:szCs w:val="22"/>
                <w:u w:val="single"/>
              </w:rPr>
              <w:t>ote drafted by</w:t>
            </w:r>
          </w:p>
        </w:tc>
        <w:tc>
          <w:tcPr>
            <w:tcW w:w="2551" w:type="dxa"/>
          </w:tcPr>
          <w:p w14:paraId="1969736E" w14:textId="630D3DD3" w:rsidR="00B41255" w:rsidRDefault="0061050D" w:rsidP="00532A1A">
            <w:pPr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 xml:space="preserve">Action </w:t>
            </w:r>
            <w:r w:rsidR="00897466">
              <w:rPr>
                <w:rFonts w:cs="Arial"/>
                <w:b/>
                <w:sz w:val="22"/>
                <w:szCs w:val="22"/>
                <w:u w:val="single"/>
              </w:rPr>
              <w:t>N</w:t>
            </w:r>
            <w:r w:rsidR="00B41255">
              <w:rPr>
                <w:rFonts w:cs="Arial"/>
                <w:b/>
                <w:sz w:val="22"/>
                <w:szCs w:val="22"/>
                <w:u w:val="single"/>
              </w:rPr>
              <w:t>ote agreed by</w:t>
            </w:r>
          </w:p>
        </w:tc>
        <w:tc>
          <w:tcPr>
            <w:tcW w:w="1977" w:type="dxa"/>
          </w:tcPr>
          <w:p w14:paraId="18494379" w14:textId="3A2786C1" w:rsidR="00B41255" w:rsidRDefault="00B41255" w:rsidP="00532A1A">
            <w:pPr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Published</w:t>
            </w:r>
          </w:p>
        </w:tc>
        <w:tc>
          <w:tcPr>
            <w:tcW w:w="1800" w:type="dxa"/>
          </w:tcPr>
          <w:p w14:paraId="4DAE4502" w14:textId="77777777" w:rsidR="00B41255" w:rsidRDefault="00B41255" w:rsidP="00532A1A">
            <w:pPr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Revoked</w:t>
            </w:r>
          </w:p>
        </w:tc>
      </w:tr>
      <w:tr w:rsidR="00B41255" w14:paraId="55B45527" w14:textId="77777777" w:rsidTr="00594A6A">
        <w:tc>
          <w:tcPr>
            <w:tcW w:w="2547" w:type="dxa"/>
          </w:tcPr>
          <w:p w14:paraId="066C0F2B" w14:textId="3441A28B" w:rsidR="00B41255" w:rsidRPr="003A5899" w:rsidRDefault="00355B71" w:rsidP="00532A1A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Olivia Andronic</w:t>
            </w:r>
          </w:p>
        </w:tc>
        <w:tc>
          <w:tcPr>
            <w:tcW w:w="2551" w:type="dxa"/>
          </w:tcPr>
          <w:p w14:paraId="675AD637" w14:textId="3AA85D1B" w:rsidR="00B41255" w:rsidRPr="00383538" w:rsidRDefault="000325A3" w:rsidP="00532A1A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Elena McWatt</w:t>
            </w:r>
          </w:p>
        </w:tc>
        <w:tc>
          <w:tcPr>
            <w:tcW w:w="1977" w:type="dxa"/>
          </w:tcPr>
          <w:p w14:paraId="7A8E9446" w14:textId="45F42F0B" w:rsidR="00B41255" w:rsidRPr="00383538" w:rsidRDefault="00A55D34" w:rsidP="00532A1A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Chris Quick</w:t>
            </w:r>
          </w:p>
        </w:tc>
        <w:tc>
          <w:tcPr>
            <w:tcW w:w="1800" w:type="dxa"/>
          </w:tcPr>
          <w:p w14:paraId="4ADB2F59" w14:textId="77777777" w:rsidR="00B41255" w:rsidRDefault="00B41255" w:rsidP="00532A1A">
            <w:pPr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</w:tr>
      <w:tr w:rsidR="00B41255" w14:paraId="71CFD92E" w14:textId="77777777" w:rsidTr="00594A6A">
        <w:tc>
          <w:tcPr>
            <w:tcW w:w="2547" w:type="dxa"/>
          </w:tcPr>
          <w:p w14:paraId="0233A19F" w14:textId="3E332A77" w:rsidR="00B41255" w:rsidRDefault="00C93F95" w:rsidP="00532A1A">
            <w:pPr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10/06/2024</w:t>
            </w:r>
          </w:p>
        </w:tc>
        <w:tc>
          <w:tcPr>
            <w:tcW w:w="2551" w:type="dxa"/>
          </w:tcPr>
          <w:p w14:paraId="7733010E" w14:textId="3726BCCF" w:rsidR="00B41255" w:rsidRDefault="00E8702A" w:rsidP="00532A1A">
            <w:pPr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16/08/2024</w:t>
            </w:r>
          </w:p>
        </w:tc>
        <w:tc>
          <w:tcPr>
            <w:tcW w:w="1977" w:type="dxa"/>
          </w:tcPr>
          <w:p w14:paraId="11CC0C2F" w14:textId="581C55FF" w:rsidR="00B41255" w:rsidRDefault="00594C50" w:rsidP="00532A1A">
            <w:pPr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16/08/2024</w:t>
            </w:r>
          </w:p>
        </w:tc>
        <w:tc>
          <w:tcPr>
            <w:tcW w:w="1800" w:type="dxa"/>
          </w:tcPr>
          <w:p w14:paraId="5BFC1C20" w14:textId="77777777" w:rsidR="00B41255" w:rsidRDefault="00B41255" w:rsidP="00532A1A">
            <w:pPr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</w:tr>
    </w:tbl>
    <w:p w14:paraId="4DCBA695" w14:textId="6CB88EA4" w:rsidR="00B41255" w:rsidRDefault="00B41255" w:rsidP="00532A1A">
      <w:pPr>
        <w:jc w:val="both"/>
        <w:rPr>
          <w:rFonts w:cs="Arial"/>
          <w:b/>
          <w:sz w:val="22"/>
          <w:szCs w:val="22"/>
          <w:u w:val="single"/>
        </w:rPr>
      </w:pPr>
    </w:p>
    <w:p w14:paraId="6CFF03BA" w14:textId="07F10607" w:rsidR="00B41255" w:rsidRPr="004B3BEA" w:rsidRDefault="00B41255" w:rsidP="00532A1A">
      <w:pPr>
        <w:jc w:val="both"/>
        <w:rPr>
          <w:rFonts w:cs="Arial"/>
          <w:b/>
          <w:sz w:val="22"/>
          <w:szCs w:val="22"/>
        </w:rPr>
      </w:pPr>
    </w:p>
    <w:p w14:paraId="7E7E8827" w14:textId="7F5F102F" w:rsidR="00276DE3" w:rsidRDefault="004A38E0" w:rsidP="00532A1A">
      <w:pPr>
        <w:jc w:val="both"/>
        <w:rPr>
          <w:rFonts w:cs="Arial"/>
          <w:bCs/>
          <w:sz w:val="22"/>
          <w:szCs w:val="22"/>
        </w:rPr>
      </w:pPr>
      <w:r w:rsidRPr="004A38E0">
        <w:rPr>
          <w:rFonts w:cs="Arial"/>
          <w:bCs/>
          <w:sz w:val="22"/>
          <w:szCs w:val="22"/>
        </w:rPr>
        <w:t>Annex 1</w:t>
      </w:r>
    </w:p>
    <w:p w14:paraId="28833858" w14:textId="77777777" w:rsidR="004A38E0" w:rsidRPr="004A38E0" w:rsidRDefault="004A38E0" w:rsidP="00532A1A">
      <w:pPr>
        <w:jc w:val="both"/>
        <w:rPr>
          <w:rFonts w:cs="Arial"/>
          <w:bCs/>
          <w:sz w:val="22"/>
          <w:szCs w:val="22"/>
        </w:rPr>
      </w:pPr>
    </w:p>
    <w:p w14:paraId="1B94EE6A" w14:textId="7B106734" w:rsidR="00A73551" w:rsidRDefault="0061050D" w:rsidP="00532A1A">
      <w:pPr>
        <w:jc w:val="both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object w:dxaOrig="1543" w:dyaOrig="1000" w14:anchorId="70AEB2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6" o:title=""/>
          </v:shape>
          <o:OLEObject Type="Embed" ProgID="AcroExch.Document.DC" ShapeID="_x0000_i1025" DrawAspect="Icon" ObjectID="_1788266782" r:id="rId17"/>
        </w:object>
      </w:r>
    </w:p>
    <w:p w14:paraId="602C7628" w14:textId="77777777" w:rsidR="00A73551" w:rsidRPr="00392FFE" w:rsidRDefault="00A73551" w:rsidP="00532A1A">
      <w:pPr>
        <w:jc w:val="both"/>
        <w:rPr>
          <w:rFonts w:cs="Arial"/>
          <w:bCs/>
          <w:sz w:val="22"/>
          <w:szCs w:val="22"/>
        </w:rPr>
      </w:pPr>
    </w:p>
    <w:sectPr w:rsidR="00A73551" w:rsidRPr="00392FFE" w:rsidSect="00B561C0">
      <w:headerReference w:type="default" r:id="rId18"/>
      <w:footerReference w:type="default" r:id="rId19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C72EA" w14:textId="77777777" w:rsidR="005B709F" w:rsidRDefault="005B709F" w:rsidP="00840993">
      <w:r>
        <w:separator/>
      </w:r>
    </w:p>
  </w:endnote>
  <w:endnote w:type="continuationSeparator" w:id="0">
    <w:p w14:paraId="3F4D9D8A" w14:textId="77777777" w:rsidR="005B709F" w:rsidRDefault="005B709F" w:rsidP="00840993">
      <w:r>
        <w:continuationSeparator/>
      </w:r>
    </w:p>
  </w:endnote>
  <w:endnote w:type="continuationNotice" w:id="1">
    <w:p w14:paraId="1132B570" w14:textId="77777777" w:rsidR="005B709F" w:rsidRDefault="005B70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568859"/>
      <w:docPartObj>
        <w:docPartGallery w:val="Page Numbers (Bottom of Page)"/>
        <w:docPartUnique/>
      </w:docPartObj>
    </w:sdtPr>
    <w:sdtEndPr/>
    <w:sdtContent>
      <w:p w14:paraId="30DBBA14" w14:textId="249B610C" w:rsidR="002020F4" w:rsidRDefault="002020F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B0D0F9" w14:textId="77777777" w:rsidR="002020F4" w:rsidRDefault="002020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EBC08" w14:textId="77777777" w:rsidR="005B709F" w:rsidRDefault="005B709F" w:rsidP="00840993">
      <w:r>
        <w:separator/>
      </w:r>
    </w:p>
  </w:footnote>
  <w:footnote w:type="continuationSeparator" w:id="0">
    <w:p w14:paraId="0EE61737" w14:textId="77777777" w:rsidR="005B709F" w:rsidRDefault="005B709F" w:rsidP="00840993">
      <w:r>
        <w:continuationSeparator/>
      </w:r>
    </w:p>
  </w:footnote>
  <w:footnote w:type="continuationNotice" w:id="1">
    <w:p w14:paraId="49146B50" w14:textId="77777777" w:rsidR="005B709F" w:rsidRDefault="005B70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15AAA" w14:textId="77777777" w:rsidR="00840993" w:rsidRDefault="00840993" w:rsidP="00840993">
    <w:pPr>
      <w:pStyle w:val="Header"/>
      <w:jc w:val="center"/>
    </w:pPr>
    <w:r>
      <w:rPr>
        <w:rFonts w:asciiTheme="minorHAnsi" w:hAnsiTheme="minorHAnsi"/>
        <w:b/>
        <w:noProof/>
        <w:sz w:val="72"/>
        <w:szCs w:val="144"/>
        <w:lang w:eastAsia="en-GB"/>
      </w:rPr>
      <w:drawing>
        <wp:anchor distT="0" distB="0" distL="114300" distR="114300" simplePos="0" relativeHeight="251658240" behindDoc="0" locked="0" layoutInCell="1" allowOverlap="1" wp14:anchorId="1E8464B1" wp14:editId="5817950B">
          <wp:simplePos x="0" y="0"/>
          <wp:positionH relativeFrom="margin">
            <wp:posOffset>5224007</wp:posOffset>
          </wp:positionH>
          <wp:positionV relativeFrom="paragraph">
            <wp:posOffset>-286247</wp:posOffset>
          </wp:positionV>
          <wp:extent cx="1105231" cy="727098"/>
          <wp:effectExtent l="0" t="0" r="0" b="0"/>
          <wp:wrapNone/>
          <wp:docPr id="3" name="Picture 3" descr="P:\FS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:\FSS Log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05" t="28409" r="17607" b="26705"/>
                  <a:stretch/>
                </pic:blipFill>
                <pic:spPr bwMode="auto">
                  <a:xfrm>
                    <a:off x="0" y="0"/>
                    <a:ext cx="1105231" cy="7270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1459">
      <w:rPr>
        <w:b/>
        <w:color w:val="FF0000"/>
        <w:sz w:val="22"/>
      </w:rPr>
      <w:t>O</w:t>
    </w:r>
    <w:r>
      <w:rPr>
        <w:b/>
        <w:color w:val="FF0000"/>
        <w:sz w:val="22"/>
      </w:rPr>
      <w:t>FFICIAL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11D5E62"/>
    <w:multiLevelType w:val="hybridMultilevel"/>
    <w:tmpl w:val="65B66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A1F3D"/>
    <w:multiLevelType w:val="hybridMultilevel"/>
    <w:tmpl w:val="8E444AD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426A0E98"/>
    <w:multiLevelType w:val="hybridMultilevel"/>
    <w:tmpl w:val="1E1C7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6278E"/>
    <w:multiLevelType w:val="hybridMultilevel"/>
    <w:tmpl w:val="7A36F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67C56"/>
    <w:multiLevelType w:val="hybridMultilevel"/>
    <w:tmpl w:val="5F582B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6E4B5C"/>
    <w:multiLevelType w:val="hybridMultilevel"/>
    <w:tmpl w:val="99EEC322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3452ABDE">
      <w:numFmt w:val="bullet"/>
      <w:lvlText w:val=""/>
      <w:lvlJc w:val="left"/>
      <w:pPr>
        <w:ind w:left="1473" w:hanging="360"/>
      </w:pPr>
      <w:rPr>
        <w:rFonts w:ascii="Wingdings" w:eastAsia="Times New Roman" w:hAnsi="Wingdings" w:cs="Arial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89D2BAE"/>
    <w:multiLevelType w:val="hybridMultilevel"/>
    <w:tmpl w:val="C172C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CF592A"/>
    <w:multiLevelType w:val="hybridMultilevel"/>
    <w:tmpl w:val="E1A641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B13010"/>
    <w:multiLevelType w:val="hybridMultilevel"/>
    <w:tmpl w:val="D700B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67F05"/>
    <w:multiLevelType w:val="hybridMultilevel"/>
    <w:tmpl w:val="8B388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F32B0"/>
    <w:multiLevelType w:val="hybridMultilevel"/>
    <w:tmpl w:val="795AD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B52CB"/>
    <w:multiLevelType w:val="hybridMultilevel"/>
    <w:tmpl w:val="EF5E6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566223">
    <w:abstractNumId w:val="7"/>
  </w:num>
  <w:num w:numId="2" w16cid:durableId="2086563929">
    <w:abstractNumId w:val="0"/>
  </w:num>
  <w:num w:numId="3" w16cid:durableId="1702701590">
    <w:abstractNumId w:val="0"/>
  </w:num>
  <w:num w:numId="4" w16cid:durableId="1051609258">
    <w:abstractNumId w:val="0"/>
  </w:num>
  <w:num w:numId="5" w16cid:durableId="181095809">
    <w:abstractNumId w:val="7"/>
  </w:num>
  <w:num w:numId="6" w16cid:durableId="85466117">
    <w:abstractNumId w:val="0"/>
  </w:num>
  <w:num w:numId="7" w16cid:durableId="79957140">
    <w:abstractNumId w:val="6"/>
  </w:num>
  <w:num w:numId="8" w16cid:durableId="415173154">
    <w:abstractNumId w:val="2"/>
  </w:num>
  <w:num w:numId="9" w16cid:durableId="1667661786">
    <w:abstractNumId w:val="3"/>
  </w:num>
  <w:num w:numId="10" w16cid:durableId="726224786">
    <w:abstractNumId w:val="13"/>
  </w:num>
  <w:num w:numId="11" w16cid:durableId="925847667">
    <w:abstractNumId w:val="8"/>
  </w:num>
  <w:num w:numId="12" w16cid:durableId="751858679">
    <w:abstractNumId w:val="1"/>
  </w:num>
  <w:num w:numId="13" w16cid:durableId="9335108">
    <w:abstractNumId w:val="4"/>
  </w:num>
  <w:num w:numId="14" w16cid:durableId="1583636078">
    <w:abstractNumId w:val="10"/>
  </w:num>
  <w:num w:numId="15" w16cid:durableId="728848535">
    <w:abstractNumId w:val="12"/>
  </w:num>
  <w:num w:numId="16" w16cid:durableId="1431196098">
    <w:abstractNumId w:val="5"/>
  </w:num>
  <w:num w:numId="17" w16cid:durableId="875239287">
    <w:abstractNumId w:val="9"/>
  </w:num>
  <w:num w:numId="18" w16cid:durableId="2137818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993"/>
    <w:rsid w:val="000016FE"/>
    <w:rsid w:val="00004912"/>
    <w:rsid w:val="000062C0"/>
    <w:rsid w:val="000143E5"/>
    <w:rsid w:val="0002192F"/>
    <w:rsid w:val="00027C27"/>
    <w:rsid w:val="00031084"/>
    <w:rsid w:val="000325A3"/>
    <w:rsid w:val="00035119"/>
    <w:rsid w:val="000365B6"/>
    <w:rsid w:val="000426E6"/>
    <w:rsid w:val="000618A7"/>
    <w:rsid w:val="00062B2C"/>
    <w:rsid w:val="00082227"/>
    <w:rsid w:val="00083EE2"/>
    <w:rsid w:val="0008419B"/>
    <w:rsid w:val="000A0544"/>
    <w:rsid w:val="000A18CF"/>
    <w:rsid w:val="000A4F96"/>
    <w:rsid w:val="000C0CF4"/>
    <w:rsid w:val="000C3F0F"/>
    <w:rsid w:val="000C579D"/>
    <w:rsid w:val="000C6251"/>
    <w:rsid w:val="000D60C4"/>
    <w:rsid w:val="000F3234"/>
    <w:rsid w:val="000F74EF"/>
    <w:rsid w:val="00105BB6"/>
    <w:rsid w:val="0010663F"/>
    <w:rsid w:val="00111E1C"/>
    <w:rsid w:val="00116550"/>
    <w:rsid w:val="00121498"/>
    <w:rsid w:val="00124FE0"/>
    <w:rsid w:val="00134412"/>
    <w:rsid w:val="0014243C"/>
    <w:rsid w:val="00143F2D"/>
    <w:rsid w:val="00147EA0"/>
    <w:rsid w:val="00153005"/>
    <w:rsid w:val="001645ED"/>
    <w:rsid w:val="001670CE"/>
    <w:rsid w:val="001779B4"/>
    <w:rsid w:val="00180BC2"/>
    <w:rsid w:val="0018668C"/>
    <w:rsid w:val="00192167"/>
    <w:rsid w:val="001A1703"/>
    <w:rsid w:val="001A5DAE"/>
    <w:rsid w:val="001A7468"/>
    <w:rsid w:val="001C0F70"/>
    <w:rsid w:val="001D18D5"/>
    <w:rsid w:val="001D5065"/>
    <w:rsid w:val="001F064F"/>
    <w:rsid w:val="001F1A95"/>
    <w:rsid w:val="0020007F"/>
    <w:rsid w:val="002020F4"/>
    <w:rsid w:val="002030E2"/>
    <w:rsid w:val="00214DFB"/>
    <w:rsid w:val="002206DA"/>
    <w:rsid w:val="00226021"/>
    <w:rsid w:val="00226C27"/>
    <w:rsid w:val="002341CF"/>
    <w:rsid w:val="00241755"/>
    <w:rsid w:val="00256D21"/>
    <w:rsid w:val="00264B8C"/>
    <w:rsid w:val="00267F9D"/>
    <w:rsid w:val="00271077"/>
    <w:rsid w:val="002730CC"/>
    <w:rsid w:val="00276DE3"/>
    <w:rsid w:val="00281579"/>
    <w:rsid w:val="00297FF7"/>
    <w:rsid w:val="002A28A6"/>
    <w:rsid w:val="002C3A50"/>
    <w:rsid w:val="002D0045"/>
    <w:rsid w:val="002D4A67"/>
    <w:rsid w:val="002E4906"/>
    <w:rsid w:val="002F2D34"/>
    <w:rsid w:val="002F6725"/>
    <w:rsid w:val="00306C61"/>
    <w:rsid w:val="0031154E"/>
    <w:rsid w:val="003124BB"/>
    <w:rsid w:val="0031319D"/>
    <w:rsid w:val="00336D99"/>
    <w:rsid w:val="00337A24"/>
    <w:rsid w:val="00340744"/>
    <w:rsid w:val="00343CDC"/>
    <w:rsid w:val="0035438E"/>
    <w:rsid w:val="00355B71"/>
    <w:rsid w:val="003601F4"/>
    <w:rsid w:val="00364C73"/>
    <w:rsid w:val="0037582B"/>
    <w:rsid w:val="00383538"/>
    <w:rsid w:val="0038561A"/>
    <w:rsid w:val="0038712F"/>
    <w:rsid w:val="00392FFE"/>
    <w:rsid w:val="003A5899"/>
    <w:rsid w:val="003A6C3A"/>
    <w:rsid w:val="003C2B1B"/>
    <w:rsid w:val="003C7340"/>
    <w:rsid w:val="003D40A8"/>
    <w:rsid w:val="003D623F"/>
    <w:rsid w:val="003F2B32"/>
    <w:rsid w:val="003F640F"/>
    <w:rsid w:val="003F741E"/>
    <w:rsid w:val="0040038A"/>
    <w:rsid w:val="00406BD9"/>
    <w:rsid w:val="00410986"/>
    <w:rsid w:val="00412E70"/>
    <w:rsid w:val="00416528"/>
    <w:rsid w:val="00425894"/>
    <w:rsid w:val="00430946"/>
    <w:rsid w:val="00431079"/>
    <w:rsid w:val="00431C19"/>
    <w:rsid w:val="0043610B"/>
    <w:rsid w:val="00440E0D"/>
    <w:rsid w:val="004432AC"/>
    <w:rsid w:val="00453D19"/>
    <w:rsid w:val="004552E8"/>
    <w:rsid w:val="00455BAE"/>
    <w:rsid w:val="00457C8D"/>
    <w:rsid w:val="00470F0E"/>
    <w:rsid w:val="00485839"/>
    <w:rsid w:val="00485D87"/>
    <w:rsid w:val="00494FA8"/>
    <w:rsid w:val="00495DCA"/>
    <w:rsid w:val="004A38E0"/>
    <w:rsid w:val="004A6E81"/>
    <w:rsid w:val="004B3BEA"/>
    <w:rsid w:val="004C3235"/>
    <w:rsid w:val="004F559C"/>
    <w:rsid w:val="004F5891"/>
    <w:rsid w:val="004F69D7"/>
    <w:rsid w:val="004F6CE8"/>
    <w:rsid w:val="00502BF2"/>
    <w:rsid w:val="00503625"/>
    <w:rsid w:val="005114B0"/>
    <w:rsid w:val="00516210"/>
    <w:rsid w:val="00517860"/>
    <w:rsid w:val="005233B4"/>
    <w:rsid w:val="00532A1A"/>
    <w:rsid w:val="00542BED"/>
    <w:rsid w:val="00561D55"/>
    <w:rsid w:val="00564938"/>
    <w:rsid w:val="00581466"/>
    <w:rsid w:val="00583E9B"/>
    <w:rsid w:val="00586B1C"/>
    <w:rsid w:val="00594A6A"/>
    <w:rsid w:val="00594C50"/>
    <w:rsid w:val="005A5D01"/>
    <w:rsid w:val="005B5816"/>
    <w:rsid w:val="005B709F"/>
    <w:rsid w:val="005B751A"/>
    <w:rsid w:val="005B7BEB"/>
    <w:rsid w:val="005C1950"/>
    <w:rsid w:val="005D0EE2"/>
    <w:rsid w:val="005D3727"/>
    <w:rsid w:val="005E62AC"/>
    <w:rsid w:val="005E7E34"/>
    <w:rsid w:val="005F41BA"/>
    <w:rsid w:val="006001FC"/>
    <w:rsid w:val="0061050D"/>
    <w:rsid w:val="00616470"/>
    <w:rsid w:val="00635E43"/>
    <w:rsid w:val="00657B70"/>
    <w:rsid w:val="00667333"/>
    <w:rsid w:val="006709BF"/>
    <w:rsid w:val="006739C9"/>
    <w:rsid w:val="00674168"/>
    <w:rsid w:val="00674DFC"/>
    <w:rsid w:val="0067592D"/>
    <w:rsid w:val="00683A13"/>
    <w:rsid w:val="0068402C"/>
    <w:rsid w:val="006850BD"/>
    <w:rsid w:val="00693707"/>
    <w:rsid w:val="0069519E"/>
    <w:rsid w:val="006A35AA"/>
    <w:rsid w:val="006C635D"/>
    <w:rsid w:val="006D120B"/>
    <w:rsid w:val="006D57EC"/>
    <w:rsid w:val="006E0C1C"/>
    <w:rsid w:val="006E5918"/>
    <w:rsid w:val="006E7FD3"/>
    <w:rsid w:val="006F093D"/>
    <w:rsid w:val="006F6ED1"/>
    <w:rsid w:val="00701DC2"/>
    <w:rsid w:val="0071026C"/>
    <w:rsid w:val="00710EC2"/>
    <w:rsid w:val="00712CDD"/>
    <w:rsid w:val="007143B1"/>
    <w:rsid w:val="00715142"/>
    <w:rsid w:val="007279E6"/>
    <w:rsid w:val="00740013"/>
    <w:rsid w:val="00743E2A"/>
    <w:rsid w:val="007448DC"/>
    <w:rsid w:val="00752D9A"/>
    <w:rsid w:val="00771D7D"/>
    <w:rsid w:val="00773D37"/>
    <w:rsid w:val="00776EDF"/>
    <w:rsid w:val="00780191"/>
    <w:rsid w:val="00780C96"/>
    <w:rsid w:val="00783907"/>
    <w:rsid w:val="00784A0C"/>
    <w:rsid w:val="00790E08"/>
    <w:rsid w:val="0079116A"/>
    <w:rsid w:val="007914AC"/>
    <w:rsid w:val="007A1D06"/>
    <w:rsid w:val="007B2700"/>
    <w:rsid w:val="007B3B96"/>
    <w:rsid w:val="007C3423"/>
    <w:rsid w:val="007C59AC"/>
    <w:rsid w:val="007C7785"/>
    <w:rsid w:val="007E6876"/>
    <w:rsid w:val="00804275"/>
    <w:rsid w:val="00806A49"/>
    <w:rsid w:val="00810CD0"/>
    <w:rsid w:val="008273CB"/>
    <w:rsid w:val="00840993"/>
    <w:rsid w:val="008464CF"/>
    <w:rsid w:val="00846C91"/>
    <w:rsid w:val="00846F37"/>
    <w:rsid w:val="00857548"/>
    <w:rsid w:val="008803E0"/>
    <w:rsid w:val="00897466"/>
    <w:rsid w:val="008B0508"/>
    <w:rsid w:val="008B2275"/>
    <w:rsid w:val="008B2A66"/>
    <w:rsid w:val="008B515A"/>
    <w:rsid w:val="008B5F98"/>
    <w:rsid w:val="008C2D85"/>
    <w:rsid w:val="008C54A0"/>
    <w:rsid w:val="008D5EE0"/>
    <w:rsid w:val="008E1ED2"/>
    <w:rsid w:val="008E3434"/>
    <w:rsid w:val="008E3E08"/>
    <w:rsid w:val="008E474D"/>
    <w:rsid w:val="008F11B2"/>
    <w:rsid w:val="008F57BB"/>
    <w:rsid w:val="009054D6"/>
    <w:rsid w:val="009157C9"/>
    <w:rsid w:val="00916CCB"/>
    <w:rsid w:val="00917F70"/>
    <w:rsid w:val="0092632D"/>
    <w:rsid w:val="00952205"/>
    <w:rsid w:val="009762EE"/>
    <w:rsid w:val="00981067"/>
    <w:rsid w:val="00981471"/>
    <w:rsid w:val="00985C3C"/>
    <w:rsid w:val="009914E1"/>
    <w:rsid w:val="009A3D95"/>
    <w:rsid w:val="009A4A26"/>
    <w:rsid w:val="009A4DA7"/>
    <w:rsid w:val="009B4B1F"/>
    <w:rsid w:val="009B7615"/>
    <w:rsid w:val="009B79E5"/>
    <w:rsid w:val="009C30F8"/>
    <w:rsid w:val="009C344D"/>
    <w:rsid w:val="009C67AE"/>
    <w:rsid w:val="009D2366"/>
    <w:rsid w:val="009E01D7"/>
    <w:rsid w:val="009E5012"/>
    <w:rsid w:val="009E61AA"/>
    <w:rsid w:val="009E6681"/>
    <w:rsid w:val="009E696F"/>
    <w:rsid w:val="009F39B9"/>
    <w:rsid w:val="00A0132D"/>
    <w:rsid w:val="00A017E5"/>
    <w:rsid w:val="00A03711"/>
    <w:rsid w:val="00A03B0D"/>
    <w:rsid w:val="00A05B67"/>
    <w:rsid w:val="00A1172A"/>
    <w:rsid w:val="00A13B36"/>
    <w:rsid w:val="00A153CD"/>
    <w:rsid w:val="00A265A2"/>
    <w:rsid w:val="00A317EA"/>
    <w:rsid w:val="00A32C6B"/>
    <w:rsid w:val="00A511AC"/>
    <w:rsid w:val="00A55D34"/>
    <w:rsid w:val="00A56184"/>
    <w:rsid w:val="00A62A4D"/>
    <w:rsid w:val="00A66710"/>
    <w:rsid w:val="00A708B7"/>
    <w:rsid w:val="00A73551"/>
    <w:rsid w:val="00A73654"/>
    <w:rsid w:val="00A8416D"/>
    <w:rsid w:val="00A96699"/>
    <w:rsid w:val="00AD7A0D"/>
    <w:rsid w:val="00AE36E8"/>
    <w:rsid w:val="00AF45B7"/>
    <w:rsid w:val="00AF70E4"/>
    <w:rsid w:val="00B0463B"/>
    <w:rsid w:val="00B04786"/>
    <w:rsid w:val="00B05C19"/>
    <w:rsid w:val="00B10586"/>
    <w:rsid w:val="00B12580"/>
    <w:rsid w:val="00B22E2F"/>
    <w:rsid w:val="00B3414A"/>
    <w:rsid w:val="00B41255"/>
    <w:rsid w:val="00B51BDC"/>
    <w:rsid w:val="00B52EB1"/>
    <w:rsid w:val="00B53B1D"/>
    <w:rsid w:val="00B561C0"/>
    <w:rsid w:val="00B60485"/>
    <w:rsid w:val="00B63642"/>
    <w:rsid w:val="00B66E89"/>
    <w:rsid w:val="00B70696"/>
    <w:rsid w:val="00B71BA5"/>
    <w:rsid w:val="00B773CE"/>
    <w:rsid w:val="00B8119F"/>
    <w:rsid w:val="00B86DC6"/>
    <w:rsid w:val="00BA63C8"/>
    <w:rsid w:val="00BB4A13"/>
    <w:rsid w:val="00BB564C"/>
    <w:rsid w:val="00BC3FF3"/>
    <w:rsid w:val="00BD7FE2"/>
    <w:rsid w:val="00BE5D6A"/>
    <w:rsid w:val="00BE724C"/>
    <w:rsid w:val="00C03731"/>
    <w:rsid w:val="00C05FB4"/>
    <w:rsid w:val="00C15E57"/>
    <w:rsid w:val="00C223A9"/>
    <w:rsid w:val="00C23016"/>
    <w:rsid w:val="00C27C61"/>
    <w:rsid w:val="00C44E8C"/>
    <w:rsid w:val="00C47A0C"/>
    <w:rsid w:val="00C512C1"/>
    <w:rsid w:val="00C643AC"/>
    <w:rsid w:val="00C644EC"/>
    <w:rsid w:val="00C823B0"/>
    <w:rsid w:val="00C83EDD"/>
    <w:rsid w:val="00C861FD"/>
    <w:rsid w:val="00C8795B"/>
    <w:rsid w:val="00C91823"/>
    <w:rsid w:val="00C93F95"/>
    <w:rsid w:val="00C95BFA"/>
    <w:rsid w:val="00C96AF6"/>
    <w:rsid w:val="00C96F10"/>
    <w:rsid w:val="00CA200F"/>
    <w:rsid w:val="00CB0E5D"/>
    <w:rsid w:val="00CC685D"/>
    <w:rsid w:val="00CD2EB2"/>
    <w:rsid w:val="00CD4055"/>
    <w:rsid w:val="00CE01C1"/>
    <w:rsid w:val="00CE2C13"/>
    <w:rsid w:val="00CF57A9"/>
    <w:rsid w:val="00D008AB"/>
    <w:rsid w:val="00D11F9B"/>
    <w:rsid w:val="00D141F9"/>
    <w:rsid w:val="00D1566F"/>
    <w:rsid w:val="00D219C3"/>
    <w:rsid w:val="00D2616C"/>
    <w:rsid w:val="00D26B75"/>
    <w:rsid w:val="00D3305E"/>
    <w:rsid w:val="00D37DB5"/>
    <w:rsid w:val="00D4324D"/>
    <w:rsid w:val="00D51D31"/>
    <w:rsid w:val="00D63207"/>
    <w:rsid w:val="00D65002"/>
    <w:rsid w:val="00D655B1"/>
    <w:rsid w:val="00D714FC"/>
    <w:rsid w:val="00D74900"/>
    <w:rsid w:val="00D750C4"/>
    <w:rsid w:val="00D8174A"/>
    <w:rsid w:val="00D82380"/>
    <w:rsid w:val="00D856C9"/>
    <w:rsid w:val="00D94357"/>
    <w:rsid w:val="00DA3FD5"/>
    <w:rsid w:val="00DC064B"/>
    <w:rsid w:val="00DD19AA"/>
    <w:rsid w:val="00DE4443"/>
    <w:rsid w:val="00DE75FD"/>
    <w:rsid w:val="00DF682B"/>
    <w:rsid w:val="00DF68E6"/>
    <w:rsid w:val="00E03264"/>
    <w:rsid w:val="00E04689"/>
    <w:rsid w:val="00E0770B"/>
    <w:rsid w:val="00E1136C"/>
    <w:rsid w:val="00E21E49"/>
    <w:rsid w:val="00E26028"/>
    <w:rsid w:val="00E4056D"/>
    <w:rsid w:val="00E47255"/>
    <w:rsid w:val="00E53668"/>
    <w:rsid w:val="00E7619C"/>
    <w:rsid w:val="00E85F55"/>
    <w:rsid w:val="00E8702A"/>
    <w:rsid w:val="00E878DA"/>
    <w:rsid w:val="00E94CF0"/>
    <w:rsid w:val="00E9634C"/>
    <w:rsid w:val="00EA182E"/>
    <w:rsid w:val="00EA3553"/>
    <w:rsid w:val="00EB2593"/>
    <w:rsid w:val="00EC496E"/>
    <w:rsid w:val="00EC7533"/>
    <w:rsid w:val="00EE0D1A"/>
    <w:rsid w:val="00EF0A46"/>
    <w:rsid w:val="00EF5110"/>
    <w:rsid w:val="00F0029E"/>
    <w:rsid w:val="00F0311F"/>
    <w:rsid w:val="00F0323A"/>
    <w:rsid w:val="00F10915"/>
    <w:rsid w:val="00F120D9"/>
    <w:rsid w:val="00F156E0"/>
    <w:rsid w:val="00F17A96"/>
    <w:rsid w:val="00F24EAD"/>
    <w:rsid w:val="00F434F7"/>
    <w:rsid w:val="00F61183"/>
    <w:rsid w:val="00F61DD8"/>
    <w:rsid w:val="00F654AD"/>
    <w:rsid w:val="00F83ACA"/>
    <w:rsid w:val="00F90B47"/>
    <w:rsid w:val="00F94ECA"/>
    <w:rsid w:val="00F97678"/>
    <w:rsid w:val="00FA0A68"/>
    <w:rsid w:val="00FA4BC1"/>
    <w:rsid w:val="00FA5D7A"/>
    <w:rsid w:val="00FB5600"/>
    <w:rsid w:val="00FB5A97"/>
    <w:rsid w:val="00FB7C04"/>
    <w:rsid w:val="00FC1A03"/>
    <w:rsid w:val="00FC7B0F"/>
    <w:rsid w:val="00FD45CC"/>
    <w:rsid w:val="00FF4720"/>
    <w:rsid w:val="09C868DF"/>
    <w:rsid w:val="16554CAD"/>
    <w:rsid w:val="1F3601F4"/>
    <w:rsid w:val="2F6A454F"/>
    <w:rsid w:val="2FE35CFD"/>
    <w:rsid w:val="33166293"/>
    <w:rsid w:val="3B2B45C1"/>
    <w:rsid w:val="3FE38F5B"/>
    <w:rsid w:val="4AD9FB17"/>
    <w:rsid w:val="56E85683"/>
    <w:rsid w:val="577450C1"/>
    <w:rsid w:val="5EDA400B"/>
    <w:rsid w:val="63ADB12E"/>
    <w:rsid w:val="71C980DE"/>
    <w:rsid w:val="756792DF"/>
    <w:rsid w:val="75A013A2"/>
    <w:rsid w:val="7E4551D4"/>
    <w:rsid w:val="7FE1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25E883"/>
  <w15:chartTrackingRefBased/>
  <w15:docId w15:val="{0E71C988-C663-443D-A1E0-40C61C27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aliases w:val="Dot pt,No Spacing1,List Paragraph Char Char Char,Indicator Text,List Paragraph1,Numbered Para 1,Bullet 1,List Paragraph12,F5 List Paragraph,Bullet Points,MAIN CONTENT,Bullet Style,Colorful List - Accent 11,Normal numbered,List Paragraph2"/>
    <w:basedOn w:val="Normal"/>
    <w:link w:val="ListParagraphChar"/>
    <w:uiPriority w:val="34"/>
    <w:qFormat/>
    <w:rsid w:val="00840993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/>
      <w:contextualSpacing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7B3B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3B9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3B96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B96"/>
    <w:rPr>
      <w:rFonts w:ascii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B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B9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80191"/>
    <w:rPr>
      <w:rFonts w:ascii="Arial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337A2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561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561A"/>
    <w:rPr>
      <w:rFonts w:ascii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561A"/>
    <w:rPr>
      <w:vertAlign w:val="superscript"/>
    </w:rPr>
  </w:style>
  <w:style w:type="paragraph" w:customStyle="1" w:styleId="Default">
    <w:name w:val="Default"/>
    <w:rsid w:val="00EC75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A5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No Spacing1 Char,List Paragraph Char Char Char Char,Indicator Text Char,List Paragraph1 Char,Numbered Para 1 Char,Bullet 1 Char,List Paragraph12 Char,F5 List Paragraph Char,Bullet Points Char,MAIN CONTENT Char"/>
    <w:link w:val="ListParagraph"/>
    <w:uiPriority w:val="34"/>
    <w:qFormat/>
    <w:rsid w:val="00D856C9"/>
    <w:rPr>
      <w:rFonts w:ascii="Arial" w:hAnsi="Arial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C342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perations@fss.sco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mports@apha.gov.uk" TargetMode="External"/><Relationship Id="rId17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apha.defra.gov.uk/documents/bip/iin/gb-returns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sgsharepoint16/sites/FSS/ops/_layouts/15/start.aspx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uidance/export-food-and-agricultural-products-special-rul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D024434358C44B03A86136499F158" ma:contentTypeVersion="1" ma:contentTypeDescription="Create a new document." ma:contentTypeScope="" ma:versionID="cf415ada168b4858548e8ffb267abf51">
  <xsd:schema xmlns:xsd="http://www.w3.org/2001/XMLSchema" xmlns:xs="http://www.w3.org/2001/XMLSchema" xmlns:p="http://schemas.microsoft.com/office/2006/metadata/properties" xmlns:ns2="61e27fb7-98c3-471a-b7ed-0f5cb37f80fb" targetNamespace="http://schemas.microsoft.com/office/2006/metadata/properties" ma:root="true" ma:fieldsID="6dfb03b1d7b065b85d3fa7077552ef32" ns2:_="">
    <xsd:import namespace="61e27fb7-98c3-471a-b7ed-0f5cb37f80f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27fb7-98c3-471a-b7ed-0f5cb37f80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9C520F-C3D7-4430-8140-A358E8F38F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DB12E1-ABAD-46ED-96B4-FE0A9C35FE7D}">
  <ds:schemaRefs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61e27fb7-98c3-471a-b7ed-0f5cb37f80fb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2780B37-3685-4B1A-A534-94E779619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27fb7-98c3-471a-b7ed-0f5cb37f80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DF37CD-1F1F-4E30-A779-F55BD1BC60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3498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Shand A (Allan)</dc:creator>
  <cp:keywords/>
  <dc:description/>
  <cp:lastModifiedBy>Linda Jamieson</cp:lastModifiedBy>
  <cp:revision>2</cp:revision>
  <cp:lastPrinted>2020-01-03T08:43:00Z</cp:lastPrinted>
  <dcterms:created xsi:type="dcterms:W3CDTF">2024-09-19T15:00:00Z</dcterms:created>
  <dcterms:modified xsi:type="dcterms:W3CDTF">2024-09-19T15:00:00Z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0x01010081DD024434358C44B03A86136499F158</vt:lpwstr>
  </property>
</Properties>
</file>